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9415A1" w:rsidRDefault="002741A2" w:rsidP="00392825">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
          <w:bCs/>
          <w:color w:val="000000"/>
          <w:kern w:val="0"/>
          <w:szCs w:val="21"/>
        </w:rPr>
        <w:t>別紙様式第４号</w:t>
      </w:r>
      <w:r w:rsidR="00392825" w:rsidRPr="009415A1">
        <w:rPr>
          <w:rFonts w:ascii="Times New Roman" w:hAnsi="Times New Roman" w:cs="ＭＳ 明朝" w:hint="eastAsia"/>
          <w:color w:val="000000"/>
          <w:kern w:val="0"/>
          <w:szCs w:val="21"/>
        </w:rPr>
        <w:t>（</w:t>
      </w:r>
      <w:r w:rsidR="00392825" w:rsidRPr="00EC7E26">
        <w:rPr>
          <w:rFonts w:ascii="ＭＳ 明朝" w:hAnsi="ＭＳ 明朝" w:cs="ＭＳ 明朝" w:hint="eastAsia"/>
          <w:color w:val="000000"/>
          <w:kern w:val="0"/>
          <w:szCs w:val="21"/>
        </w:rPr>
        <w:t>第</w:t>
      </w:r>
      <w:r w:rsidR="00392825" w:rsidRPr="00EC7E26">
        <w:rPr>
          <w:rFonts w:ascii="ＭＳ 明朝" w:hAnsi="ＭＳ 明朝"/>
          <w:color w:val="000000"/>
          <w:kern w:val="0"/>
          <w:szCs w:val="21"/>
        </w:rPr>
        <w:t>56</w:t>
      </w:r>
      <w:r w:rsidR="00243C1C" w:rsidRPr="00EC7E26">
        <w:rPr>
          <w:rFonts w:ascii="ＭＳ 明朝" w:hAnsi="ＭＳ 明朝" w:cs="ＭＳ 明朝" w:hint="eastAsia"/>
          <w:color w:val="000000"/>
          <w:kern w:val="0"/>
          <w:szCs w:val="21"/>
        </w:rPr>
        <w:t>条第１項関係</w:t>
      </w:r>
      <w:r w:rsidR="00243C1C">
        <w:rPr>
          <w:rFonts w:ascii="Times New Roman" w:hAnsi="Times New Roman" w:cs="ＭＳ 明朝" w:hint="eastAsia"/>
          <w:color w:val="000000"/>
          <w:kern w:val="0"/>
          <w:szCs w:val="21"/>
        </w:rPr>
        <w:t>）　　　　　　　　　　　　　　　　　　　　（日本産業</w:t>
      </w:r>
      <w:r w:rsidR="00392825" w:rsidRPr="009415A1">
        <w:rPr>
          <w:rFonts w:ascii="Times New Roman" w:hAnsi="Times New Roman" w:cs="ＭＳ 明朝" w:hint="eastAsia"/>
          <w:color w:val="000000"/>
          <w:kern w:val="0"/>
          <w:szCs w:val="21"/>
        </w:rPr>
        <w:t>規格Ａ４）</w:t>
      </w:r>
    </w:p>
    <w:p w:rsidR="00626CBB" w:rsidRPr="009415A1" w:rsidRDefault="00626CBB" w:rsidP="00626CBB">
      <w:pPr>
        <w:overflowPunct w:val="0"/>
        <w:adjustRightInd w:val="0"/>
        <w:ind w:left="212" w:hanging="210"/>
        <w:textAlignment w:val="baseline"/>
        <w:rPr>
          <w:rFonts w:ascii="ＭＳ 明朝" w:hAnsi="ＭＳ 明朝" w:cs="ＭＳ 明朝" w:hint="eastAsia"/>
          <w:bCs/>
          <w:color w:val="000000"/>
          <w:kern w:val="0"/>
          <w:szCs w:val="21"/>
        </w:rPr>
      </w:pPr>
    </w:p>
    <w:p w:rsidR="00626CBB" w:rsidRPr="009415A1" w:rsidRDefault="00626CBB" w:rsidP="00626CBB">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計　画</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年　　月　　日提出</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（提出者）本店又は主たる</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事務所の所在地</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527F4C">
        <w:rPr>
          <w:rFonts w:ascii="ＭＳ 明朝" w:hAnsi="ＭＳ 明朝" w:cs="ＭＳ 明朝" w:hint="eastAsia"/>
          <w:color w:val="000000"/>
          <w:spacing w:val="18"/>
          <w:kern w:val="0"/>
          <w:szCs w:val="21"/>
          <w:fitText w:val="1484" w:id="1405424640"/>
        </w:rPr>
        <w:t>商号又は名称</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885FAD">
        <w:rPr>
          <w:rFonts w:ascii="ＭＳ 明朝" w:hAnsi="ＭＳ 明朝" w:cs="ＭＳ 明朝" w:hint="eastAsia"/>
          <w:color w:val="000000"/>
          <w:spacing w:val="214"/>
          <w:kern w:val="0"/>
          <w:szCs w:val="21"/>
          <w:fitText w:val="1484" w:id="1405424641"/>
        </w:rPr>
        <w:t>代表</w:t>
      </w:r>
      <w:r w:rsidRPr="00885FAD">
        <w:rPr>
          <w:rFonts w:ascii="ＭＳ 明朝" w:hAnsi="ＭＳ 明朝" w:cs="ＭＳ 明朝" w:hint="eastAsia"/>
          <w:color w:val="000000"/>
          <w:kern w:val="0"/>
          <w:szCs w:val="21"/>
          <w:fitText w:val="1484" w:id="1405424641"/>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w:t>
      </w:r>
      <w:r w:rsidRPr="009415A1">
        <w:rPr>
          <w:rFonts w:ascii="ＭＳ 明朝" w:hAnsi="ＭＳ 明朝"/>
          <w:color w:val="000000"/>
          <w:kern w:val="0"/>
          <w:szCs w:val="21"/>
        </w:rPr>
        <w:t>22</w:t>
      </w:r>
      <w:r w:rsidRPr="009415A1">
        <w:rPr>
          <w:rFonts w:ascii="ＭＳ 明朝" w:hAnsi="ＭＳ 明朝" w:cs="ＭＳ 明朝" w:hint="eastAsia"/>
          <w:color w:val="000000"/>
          <w:kern w:val="0"/>
          <w:szCs w:val="21"/>
        </w:rPr>
        <w:t>条第３項の規定に基づき、経営計画を次のとおり提出します。</w:t>
      </w: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経営計画の期間</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経営計画の期間中の収益見通し</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収益見通しを達成するための方策</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第４　責任ある経営体制の確立に関する事項</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第５　剰余金の処分の方針</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財務内容の健全性及び業務の健全かつ適切な運営の確保のための方策</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協定銀行が現に保有する取得株式等又は取得貸付債権のうち経営計画を提出する金融機関等（第</w:t>
      </w:r>
      <w:r w:rsidRPr="009415A1">
        <w:rPr>
          <w:rFonts w:ascii="ＭＳ 明朝" w:hAnsi="ＭＳ 明朝"/>
          <w:color w:val="000000"/>
          <w:kern w:val="0"/>
          <w:szCs w:val="21"/>
        </w:rPr>
        <w:t>32</w:t>
      </w:r>
      <w:r w:rsidRPr="009415A1">
        <w:rPr>
          <w:rFonts w:ascii="ＭＳ 明朝" w:hAnsi="ＭＳ 明朝" w:cs="ＭＳ 明朝" w:hint="eastAsia"/>
          <w:color w:val="000000"/>
          <w:kern w:val="0"/>
          <w:szCs w:val="21"/>
        </w:rPr>
        <w:t>条に規定する金融機関等をいい、経営計画を連名で提出する銀行持株会社等を含む。以下同じ。）を発行者又は債務者とするものの額及びその内容</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ind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626CBB" w:rsidRPr="009415A1" w:rsidRDefault="00626CBB" w:rsidP="00626CBB">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１．一般的事項</w:t>
      </w:r>
    </w:p>
    <w:p w:rsidR="00626CBB" w:rsidRPr="009415A1" w:rsidRDefault="00626CBB" w:rsidP="00626CBB">
      <w:pPr>
        <w:overflowPunct w:val="0"/>
        <w:adjustRightInd w:val="0"/>
        <w:ind w:leftChars="301" w:left="85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以下の規定により記載が必要とされる事項に加えて、関連する事項を記載することができる。</w:t>
      </w:r>
    </w:p>
    <w:p w:rsidR="00626CBB" w:rsidRPr="009415A1" w:rsidRDefault="00626CBB" w:rsidP="00626CBB">
      <w:pPr>
        <w:overflowPunct w:val="0"/>
        <w:adjustRightInd w:val="0"/>
        <w:ind w:leftChars="301" w:left="850"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経営計画が公表されることを踏まえ、以下の規定により記載が必要とされる事項のほか、経営計画に添付する書類に記載する内容について積極的に記載するなど記載事項の充実に努めること。</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提出者の欄においては、経営計画を提出する金融機関等の代表者</w:t>
      </w:r>
      <w:r w:rsidR="006C3EE0" w:rsidRPr="006C3EE0">
        <w:rPr>
          <w:rFonts w:ascii="ＭＳ 明朝" w:hAnsi="ＭＳ 明朝" w:cs="ＭＳ 明朝" w:hint="eastAsia"/>
          <w:color w:val="000000"/>
          <w:kern w:val="0"/>
          <w:szCs w:val="21"/>
        </w:rPr>
        <w:t>の役職及び氏名を記載</w:t>
      </w:r>
      <w:r w:rsidRPr="009415A1">
        <w:rPr>
          <w:rFonts w:ascii="ＭＳ 明朝" w:hAnsi="ＭＳ 明朝" w:cs="ＭＳ 明朝" w:hint="eastAsia"/>
          <w:color w:val="000000"/>
          <w:kern w:val="0"/>
          <w:szCs w:val="21"/>
        </w:rPr>
        <w:t>すること。</w:t>
      </w:r>
    </w:p>
    <w:p w:rsidR="00626CBB" w:rsidRDefault="00626CBB" w:rsidP="00626CBB">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⑵　経営計画を連名で提出する銀行持株会社等があるときは、提出者の欄を適宜補正した上で、当該銀行持株会社等の本店の所在地、商号並びに代表者の役職及び氏名を記載すること。</w:t>
      </w:r>
    </w:p>
    <w:p w:rsidR="00042D84" w:rsidRPr="009415A1" w:rsidRDefault="00042D84"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⑶　氏を改めた者においては、旧氏（住民基本台帳法施行令（昭和</w:t>
      </w:r>
      <w:r w:rsidR="0043684B">
        <w:rPr>
          <w:rFonts w:ascii="ＭＳ 明朝" w:hAnsi="ＭＳ 明朝" w:cs="ＭＳ 明朝" w:hint="eastAsia"/>
          <w:color w:val="000000"/>
          <w:kern w:val="0"/>
          <w:szCs w:val="21"/>
        </w:rPr>
        <w:t>42</w:t>
      </w:r>
      <w:r>
        <w:rPr>
          <w:rFonts w:ascii="ＭＳ 明朝" w:hAnsi="ＭＳ 明朝" w:cs="ＭＳ 明朝" w:hint="eastAsia"/>
          <w:color w:val="000000"/>
          <w:kern w:val="0"/>
          <w:szCs w:val="21"/>
        </w:rPr>
        <w:t>年政令第</w:t>
      </w:r>
      <w:r w:rsidR="0043684B">
        <w:rPr>
          <w:rFonts w:ascii="ＭＳ 明朝" w:hAnsi="ＭＳ 明朝" w:cs="ＭＳ 明朝" w:hint="eastAsia"/>
          <w:color w:val="000000"/>
          <w:kern w:val="0"/>
          <w:szCs w:val="21"/>
        </w:rPr>
        <w:t>292</w:t>
      </w:r>
      <w:r>
        <w:rPr>
          <w:rFonts w:ascii="ＭＳ 明朝" w:hAnsi="ＭＳ 明朝" w:cs="ＭＳ 明朝" w:hint="eastAsia"/>
          <w:color w:val="000000"/>
          <w:kern w:val="0"/>
          <w:szCs w:val="21"/>
        </w:rPr>
        <w:t>号）第</w:t>
      </w:r>
      <w:r w:rsidR="0043684B">
        <w:rPr>
          <w:rFonts w:ascii="ＭＳ 明朝" w:hAnsi="ＭＳ 明朝" w:cs="ＭＳ 明朝" w:hint="eastAsia"/>
          <w:color w:val="000000"/>
          <w:kern w:val="0"/>
          <w:szCs w:val="21"/>
        </w:rPr>
        <w:t>30</w:t>
      </w:r>
      <w:r>
        <w:rPr>
          <w:rFonts w:ascii="ＭＳ 明朝" w:hAnsi="ＭＳ 明朝" w:cs="ＭＳ 明朝" w:hint="eastAsia"/>
          <w:color w:val="000000"/>
          <w:kern w:val="0"/>
          <w:szCs w:val="21"/>
        </w:rPr>
        <w:t>条の</w:t>
      </w:r>
      <w:r w:rsidR="0043684B">
        <w:rPr>
          <w:rFonts w:ascii="ＭＳ 明朝" w:hAnsi="ＭＳ 明朝" w:cs="ＭＳ 明朝" w:hint="eastAsia"/>
          <w:color w:val="000000"/>
          <w:kern w:val="0"/>
          <w:szCs w:val="21"/>
        </w:rPr>
        <w:t>13</w:t>
      </w:r>
      <w:r>
        <w:rPr>
          <w:rFonts w:ascii="ＭＳ 明朝" w:hAnsi="ＭＳ 明朝" w:cs="ＭＳ 明朝" w:hint="eastAsia"/>
          <w:color w:val="000000"/>
          <w:kern w:val="0"/>
          <w:szCs w:val="21"/>
        </w:rPr>
        <w:t>に規定する旧氏をいう。）及び名を、氏名を記載する欄に括弧書で併せて記載することができる。</w:t>
      </w:r>
    </w:p>
    <w:p w:rsidR="00626CBB" w:rsidRPr="009415A1" w:rsidRDefault="00626CBB" w:rsidP="00626CBB">
      <w:pPr>
        <w:overflowPunct w:val="0"/>
        <w:adjustRightInd w:val="0"/>
        <w:ind w:firstLineChars="200" w:firstLine="424"/>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lastRenderedPageBreak/>
        <w:t>３.　経営計画の期間</w:t>
      </w:r>
    </w:p>
    <w:p w:rsidR="00626CBB" w:rsidRPr="009415A1" w:rsidRDefault="00626CBB" w:rsidP="00626CBB">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 xml:space="preserve">⑴　経営計画の始期となる月及び終期となる月を記載すること。　</w:t>
      </w:r>
    </w:p>
    <w:p w:rsidR="00626CBB" w:rsidRPr="009415A1" w:rsidRDefault="00626CBB" w:rsidP="00626CBB">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経営計画の始期は経営計画の提出の日の属する事業年度の翌事業年度の開始の日とし、経営計画の始期となる月については当該日が属する月を記載すること。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⑶　経営計画の終期となる月については、経営計画の始期から３年以内の事業年度の終了の日の属する月を記載すること。</w:t>
      </w:r>
    </w:p>
    <w:p w:rsidR="00626CBB" w:rsidRPr="009415A1" w:rsidRDefault="00626CBB" w:rsidP="00626CBB">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４．経営計画の期間中の収益見通し</w:t>
      </w:r>
    </w:p>
    <w:p w:rsidR="00626CBB" w:rsidRPr="009415A1" w:rsidRDefault="00626CBB" w:rsidP="00626CBB">
      <w:pPr>
        <w:overflowPunct w:val="0"/>
        <w:adjustRightInd w:val="0"/>
        <w:ind w:leftChars="301" w:left="638"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経営に関連する各種の指標につき（別表１）により過去の実績又は実績見込み及び経営計画の実施期間中における見込みを記載した上で、これらの指標のうち次に掲げる指標につき経営計画の終期において達成すべき見通し（①に掲げる指標にあっては経営計画の始期の水準を上回る水準のものに限り、②に掲げる指標にあっては経営計画の始期の水準を下回る水準のものに限る。）を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い、経営計画を提出する金融機関等が銀行持株会社等であるときは、当該銀行持株会社等の子会社である銀行等の合算ベースのコア業務純益とする。）又はコア業務純益ＲＯＡ（（別表１）に掲げる方法により計算された同表に規定するコア業務純益ＲＯＡをいい、経営計画を提出する金融機関等が銀行持株会社等であるときは、当該銀行持株会社等の子会社である銀行等の合算ベースのコア業務純益ＲＯＡとする。）を含む収益性を示す一つ以上の指標</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い、経営計画を提出する金融機関等が銀行持株会社等であるときは、当該銀行持株会社等の子会社である銀行等の合算ベースの業務粗利益経費率とする。）を含む業務の効率を示す一つ以上の指標</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５．収益見通しを達成するための方策</w:t>
      </w:r>
    </w:p>
    <w:p w:rsidR="00626CBB" w:rsidRPr="009415A1" w:rsidRDefault="00626CBB" w:rsidP="00626CBB">
      <w:pPr>
        <w:overflowPunct w:val="0"/>
        <w:adjustRightInd w:val="0"/>
        <w:ind w:leftChars="300" w:left="636"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収益見通しを達成するための方策については、経営の現状分析を踏まえた上で、地域密着型金融に関する取組み等による収益性の確保及び業務の効率化のための方策等を記載すること。</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６．責任ある経営体制の確立に関する事項</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業務執行に対する監査又は監督の体制の強化のための方策」、「リスク管理の体制の強化のための方策」、「法令遵守の体制の強化のための方策」、「経営に対する評価の客観性の確保のための方策」及び「情報開示の充実のための方策」のそれぞれについて、これまで実施していた経営強化計画（第</w:t>
      </w:r>
      <w:r w:rsidRPr="009415A1">
        <w:rPr>
          <w:rFonts w:ascii="ＭＳ 明朝" w:hAnsi="ＭＳ 明朝"/>
          <w:color w:val="000000"/>
          <w:kern w:val="0"/>
          <w:szCs w:val="21"/>
        </w:rPr>
        <w:t>56</w:t>
      </w:r>
      <w:r w:rsidRPr="009415A1">
        <w:rPr>
          <w:rFonts w:ascii="ＭＳ 明朝" w:hAnsi="ＭＳ 明朝" w:cs="ＭＳ 明朝" w:hint="eastAsia"/>
          <w:color w:val="000000"/>
          <w:kern w:val="0"/>
          <w:szCs w:val="21"/>
        </w:rPr>
        <w:t>条第１項に規定する経営強化計画をいう。）又は経営計画（同項に規定する経営計画をいう。）に記載されていたそれぞれの方策の維持又は強化に関する事項を記載すること。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計画を連名で提出する銀行持株会社等があるときは、当該銀行持株会社等についても同様の事項を記載するとともに、当該銀行持株会社等における「責任ある経営管理体制の確立に関する事項」として以下の事項を記載すること。</w:t>
      </w:r>
    </w:p>
    <w:p w:rsidR="00626CBB" w:rsidRPr="009415A1" w:rsidRDefault="00626CBB" w:rsidP="00626CBB">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経営計画を実施する子会社（法第２条第４項に規定する子会社をいう。）の議決権の適切な保有を継続すること等を通じて当該子会社の銀行持株会社等としての地位を保持する旨</w:t>
      </w:r>
    </w:p>
    <w:p w:rsidR="00626CBB" w:rsidRPr="009415A1" w:rsidRDefault="00626CBB" w:rsidP="00626CBB">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経営計画を実施する子会社の経営管理を担当する役職員の配置その他の当該経営管理を適切に行うための体制に関する事項</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７．剰余金の処分の方針</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配当に対する方針を（別表２）により記載するとともに、役員に対する報酬及び賞与についての方針を記載すること。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lastRenderedPageBreak/>
        <w:t>⑵　経営計画を連名で提出する銀行持株会社等があるときは、当該銀行持株会社等についても同様の記載をすること。</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８．財務内容の健全性及び業務の健全かつ適切な運営の確保のための方策</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計画を連名で提出する銀行持株会社等があるときは、当該銀行持株会社等についても同様の記載をするほか、その子会社（法第２条第４項に規定する子会社をいう。）の財務の健全性及び業務の健全かつ適切な運営の確保のために行う経営管理の内容をあわせて記載すること。</w:t>
      </w:r>
    </w:p>
    <w:p w:rsidR="00626CBB" w:rsidRPr="009415A1" w:rsidRDefault="00626CBB" w:rsidP="00626CBB">
      <w:pPr>
        <w:overflowPunct w:val="0"/>
        <w:adjustRightInd w:val="0"/>
        <w:ind w:leftChars="201" w:left="63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９．協定銀行が現に保有する取得株式等又は取得貸付債権のうち経営計画を提出する金融機関等を発行者又は債務者とするものの額及びその内容</w:t>
      </w:r>
    </w:p>
    <w:p w:rsidR="00626CBB" w:rsidRPr="009415A1" w:rsidRDefault="00626CBB" w:rsidP="00626CBB">
      <w:pPr>
        <w:overflowPunct w:val="0"/>
        <w:adjustRightInd w:val="0"/>
        <w:ind w:leftChars="300" w:left="636"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「額」及び「内容」については、取得株式等又は取得貸付債権の種類に応じ、次の①から④までに掲げる事項を記載すること。</w:t>
      </w:r>
    </w:p>
    <w:p w:rsidR="00626CBB" w:rsidRPr="009415A1" w:rsidRDefault="00626CBB" w:rsidP="00626CBB">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株式</w:t>
      </w:r>
    </w:p>
    <w:p w:rsidR="00626CBB" w:rsidRPr="009415A1" w:rsidRDefault="00626CBB" w:rsidP="00626CBB">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種類、払込金額の総額、発行株式数、払込金額、発行の方法及び非資本計上額</w:t>
      </w:r>
    </w:p>
    <w:p w:rsidR="00626CBB" w:rsidRPr="009415A1" w:rsidRDefault="00626CBB" w:rsidP="00626CBB">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会社法第</w:t>
      </w:r>
      <w:r w:rsidRPr="009415A1">
        <w:rPr>
          <w:rFonts w:ascii="ＭＳ 明朝" w:hAnsi="ＭＳ 明朝"/>
          <w:color w:val="000000"/>
          <w:kern w:val="0"/>
          <w:szCs w:val="21"/>
        </w:rPr>
        <w:t>108</w:t>
      </w:r>
      <w:r w:rsidRPr="009415A1">
        <w:rPr>
          <w:rFonts w:ascii="ＭＳ 明朝" w:hAnsi="ＭＳ 明朝" w:cs="ＭＳ 明朝" w:hint="eastAsia"/>
          <w:color w:val="000000"/>
          <w:kern w:val="0"/>
          <w:szCs w:val="21"/>
        </w:rPr>
        <w:t>条第</w:t>
      </w:r>
      <w:r w:rsidRPr="009415A1">
        <w:rPr>
          <w:rFonts w:ascii="ＭＳ 明朝" w:hAnsi="ＭＳ 明朝"/>
          <w:color w:val="000000"/>
          <w:kern w:val="0"/>
          <w:szCs w:val="21"/>
        </w:rPr>
        <w:t>1</w:t>
      </w:r>
      <w:r w:rsidRPr="009415A1">
        <w:rPr>
          <w:rFonts w:ascii="ＭＳ 明朝" w:hAnsi="ＭＳ 明朝" w:cs="ＭＳ 明朝" w:hint="eastAsia"/>
          <w:color w:val="000000"/>
          <w:kern w:val="0"/>
          <w:szCs w:val="21"/>
        </w:rPr>
        <w:t>項各号に掲げる内容</w:t>
      </w:r>
    </w:p>
    <w:p w:rsidR="00626CBB" w:rsidRPr="009415A1" w:rsidRDefault="00626CBB" w:rsidP="00626CBB">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ハ　議決権の数及び総株主の議決権に占める割合（議決権のある株式である場合に限る。）</w:t>
      </w:r>
    </w:p>
    <w:p w:rsidR="00626CBB" w:rsidRPr="009415A1" w:rsidRDefault="00626CBB" w:rsidP="00626CBB">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ニ　株式の割当てを受ける権利、他の種類の株式への転換の請求の権利の内容　等</w:t>
      </w:r>
    </w:p>
    <w:p w:rsidR="00626CBB" w:rsidRPr="009415A1" w:rsidRDefault="00626CBB" w:rsidP="00626CBB">
      <w:pPr>
        <w:overflowPunct w:val="0"/>
        <w:adjustRightInd w:val="0"/>
        <w:ind w:firstLineChars="300" w:firstLine="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劣後特約付社債（法第２条第２項に規定する劣後特約付社債をいう。）</w:t>
      </w:r>
    </w:p>
    <w:p w:rsidR="00626CBB" w:rsidRPr="009415A1" w:rsidRDefault="00626CBB" w:rsidP="00626CBB">
      <w:pPr>
        <w:overflowPunct w:val="0"/>
        <w:adjustRightInd w:val="0"/>
        <w:ind w:left="848" w:hangingChars="400" w:hanging="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　　　　　社債総額、利率、償還の方法及び期限、利息支払の方法及び期限、劣後特約の内容　等</w:t>
      </w:r>
    </w:p>
    <w:p w:rsidR="00626CBB" w:rsidRPr="009415A1" w:rsidRDefault="00626CBB" w:rsidP="00626CBB">
      <w:pPr>
        <w:overflowPunct w:val="0"/>
        <w:adjustRightInd w:val="0"/>
        <w:ind w:leftChars="306" w:left="861"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優先出資</w:t>
      </w:r>
    </w:p>
    <w:p w:rsidR="00626CBB" w:rsidRPr="009415A1" w:rsidRDefault="00626CBB" w:rsidP="00626CBB">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626CBB" w:rsidRPr="009415A1" w:rsidRDefault="00626CBB" w:rsidP="00626CBB">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F04EC6">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④　劣後特約付金銭消費貸借（法第２条第３項に規定する劣後特約付金銭消費貸借をいう。）</w:t>
      </w:r>
    </w:p>
    <w:p w:rsidR="00626CBB" w:rsidRPr="009415A1" w:rsidRDefault="00626CBB" w:rsidP="00626CBB">
      <w:pPr>
        <w:overflowPunct w:val="0"/>
        <w:adjustRightInd w:val="0"/>
        <w:ind w:leftChars="400" w:left="848"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B663EC" w:rsidRPr="009415A1" w:rsidRDefault="00B663EC" w:rsidP="00392825">
      <w:pPr>
        <w:overflowPunct w:val="0"/>
        <w:adjustRightInd w:val="0"/>
        <w:ind w:left="212" w:hanging="21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（別表１）（銀行持株会社等以外の金融機関等－単体）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6C106A" w:rsidP="0009266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資産・負債・純資産の部</w:t>
            </w:r>
            <w:r w:rsidR="0009266D"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09266D" w:rsidP="0009266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075324"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75324">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うち部分直接償却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075324"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75324">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075324"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75324">
              <w:rPr>
                <w:rFonts w:ascii="Times New Roman" w:hAnsi="Times New Roman" w:cs="ＭＳ 明朝" w:hint="eastAsia"/>
                <w:color w:val="000000"/>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B663EC" w:rsidRDefault="00B663EC" w:rsidP="00392825">
      <w:pPr>
        <w:overflowPunct w:val="0"/>
        <w:adjustRightInd w:val="0"/>
        <w:textAlignment w:val="baseline"/>
        <w:rPr>
          <w:rFonts w:ascii="ＭＳ 明朝" w:hint="eastAsia"/>
          <w:color w:val="000000"/>
          <w:spacing w:val="2"/>
          <w:kern w:val="0"/>
          <w:szCs w:val="21"/>
        </w:rPr>
      </w:pPr>
    </w:p>
    <w:p w:rsidR="00B663EC" w:rsidRDefault="00B663EC" w:rsidP="00392825">
      <w:pPr>
        <w:overflowPunct w:val="0"/>
        <w:adjustRightInd w:val="0"/>
        <w:textAlignment w:val="baseline"/>
        <w:rPr>
          <w:rFonts w:ascii="ＭＳ 明朝" w:hint="eastAsia"/>
          <w:color w:val="000000"/>
          <w:spacing w:val="2"/>
          <w:kern w:val="0"/>
          <w:szCs w:val="21"/>
        </w:rPr>
      </w:pPr>
    </w:p>
    <w:p w:rsidR="00B663EC" w:rsidRDefault="00B663EC" w:rsidP="00392825">
      <w:pPr>
        <w:overflowPunct w:val="0"/>
        <w:adjustRightInd w:val="0"/>
        <w:textAlignment w:val="baseline"/>
        <w:rPr>
          <w:rFonts w:ascii="ＭＳ 明朝" w:hint="eastAsia"/>
          <w:color w:val="000000"/>
          <w:spacing w:val="2"/>
          <w:kern w:val="0"/>
          <w:szCs w:val="21"/>
        </w:rPr>
      </w:pPr>
    </w:p>
    <w:p w:rsidR="00B663EC" w:rsidRDefault="00B663EC" w:rsidP="00392825">
      <w:pPr>
        <w:overflowPunct w:val="0"/>
        <w:adjustRightInd w:val="0"/>
        <w:textAlignment w:val="baseline"/>
        <w:rPr>
          <w:rFonts w:ascii="ＭＳ 明朝"/>
          <w:color w:val="000000"/>
          <w:spacing w:val="2"/>
          <w:kern w:val="0"/>
          <w:szCs w:val="21"/>
        </w:rPr>
        <w:sectPr w:rsidR="00B663EC" w:rsidSect="00392825">
          <w:headerReference w:type="even" r:id="rId7"/>
          <w:headerReference w:type="default" r:id="rId8"/>
          <w:footerReference w:type="even" r:id="rId9"/>
          <w:footerReference w:type="default" r:id="rId10"/>
          <w:headerReference w:type="first" r:id="rId11"/>
          <w:footerReference w:type="first" r:id="rId12"/>
          <w:pgSz w:w="11906" w:h="16838"/>
          <w:pgMar w:top="1700" w:right="850" w:bottom="1700" w:left="850" w:header="720" w:footer="720" w:gutter="0"/>
          <w:pgNumType w:start="1"/>
          <w:cols w:space="720"/>
          <w:noEndnote/>
          <w:docGrid w:type="linesAndChars" w:linePitch="335" w:charSpace="409"/>
        </w:sect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lastRenderedPageBreak/>
        <w:t>（銀行持株会社等－単体）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3C5B79"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資産・負債・純資産の部</w:t>
            </w:r>
            <w:r w:rsidR="00882953"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うち関係会社受取配当金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Default="000C731E" w:rsidP="00392825">
      <w:pPr>
        <w:overflowPunct w:val="0"/>
        <w:adjustRightInd w:val="0"/>
        <w:textAlignment w:val="baseline"/>
        <w:rPr>
          <w:rFonts w:ascii="ＭＳ 明朝" w:hint="eastAsia"/>
          <w:color w:val="000000"/>
          <w:spacing w:val="2"/>
          <w:kern w:val="0"/>
          <w:szCs w:val="21"/>
        </w:rPr>
      </w:pPr>
    </w:p>
    <w:p w:rsidR="00B663EC" w:rsidRDefault="00B663EC" w:rsidP="00392825">
      <w:pPr>
        <w:overflowPunct w:val="0"/>
        <w:adjustRightInd w:val="0"/>
        <w:textAlignment w:val="baseline"/>
        <w:rPr>
          <w:rFonts w:ascii="ＭＳ 明朝"/>
          <w:color w:val="000000"/>
          <w:spacing w:val="2"/>
          <w:kern w:val="0"/>
          <w:szCs w:val="21"/>
        </w:rPr>
        <w:sectPr w:rsidR="00B663EC" w:rsidSect="00392825">
          <w:pgSz w:w="11906" w:h="16838"/>
          <w:pgMar w:top="1700" w:right="850" w:bottom="1700" w:left="850" w:header="720" w:footer="720" w:gutter="0"/>
          <w:pgNumType w:start="1"/>
          <w:cols w:space="720"/>
          <w:noEndnote/>
          <w:docGrid w:type="linesAndChars" w:linePitch="335" w:charSpace="409"/>
        </w:sect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lastRenderedPageBreak/>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142305"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資産・負債・純資産の部</w:t>
            </w:r>
            <w:r w:rsidR="00882953"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452C74"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52C74">
              <w:rPr>
                <w:rFonts w:ascii="Times New Roman" w:hAnsi="Times New Roman" w:cs="ＭＳ 明朝" w:hint="eastAsia"/>
                <w:color w:val="000000"/>
                <w:kern w:val="0"/>
                <w:sz w:val="16"/>
                <w:szCs w:val="16"/>
                <w:shd w:val="pct70" w:color="FFFFFF" w:fill="auto"/>
              </w:rPr>
              <w:t>非支配株主に帰属する当期（中間）</w:t>
            </w:r>
            <w:r>
              <w:rPr>
                <w:rFonts w:ascii="Times New Roman" w:hAnsi="Times New Roman" w:cs="ＭＳ 明朝" w:hint="eastAsia"/>
                <w:color w:val="000000"/>
                <w:kern w:val="0"/>
                <w:sz w:val="16"/>
                <w:szCs w:val="16"/>
                <w:shd w:val="pct70" w:color="FFFFFF" w:fill="auto"/>
              </w:rPr>
              <w:t>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0B4C1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B4C1F">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0B4C1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0B4C1F" w:rsidRDefault="000B4C1F"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626CBB" w:rsidRPr="009415A1" w:rsidRDefault="00626CBB" w:rsidP="00626CBB">
      <w:pPr>
        <w:overflowPunct w:val="0"/>
        <w:adjustRightInd w:val="0"/>
        <w:ind w:left="636"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上記により記載が必要とされる指標に加えて、関連する指標を記載することができる。</w:t>
      </w:r>
    </w:p>
    <w:p w:rsidR="00626CBB" w:rsidRPr="009415A1" w:rsidRDefault="00626CBB" w:rsidP="00626CBB">
      <w:pPr>
        <w:overflowPunct w:val="0"/>
        <w:adjustRightInd w:val="0"/>
        <w:ind w:leftChars="1" w:left="178" w:hangingChars="83" w:hanging="17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２　過去の実績及び実績見込みについては、直前の経営強化計画又は経営計画の実施期間を遡って記載すること。</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３　事業年度末（銀行等にあっては、毎年９月末及び３月末）の計数を記載すること。</w:t>
      </w:r>
    </w:p>
    <w:p w:rsidR="00626CBB" w:rsidRPr="009415A1" w:rsidRDefault="00626CBB" w:rsidP="00626CBB">
      <w:pPr>
        <w:overflowPunct w:val="0"/>
        <w:adjustRightInd w:val="0"/>
        <w:ind w:leftChars="1" w:left="178" w:hangingChars="83" w:hanging="17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　銀行持株会社等にあっては、当該銀行持株会社等の子会社である銀行等の合算ベースの指標を合わせて記載すること。</w:t>
      </w:r>
    </w:p>
    <w:p w:rsidR="00626CBB" w:rsidRPr="009415A1" w:rsidRDefault="00626CBB" w:rsidP="00626CBB">
      <w:pPr>
        <w:overflowPunct w:val="0"/>
        <w:adjustRightInd w:val="0"/>
        <w:ind w:leftChars="1" w:left="638"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　協同組織金融機関及び協同組織中央金融機関については、適宜必要な修正を行うこと。</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６　機械化関連費用については、リース等を含む実質ベースで記載すること。</w:t>
      </w:r>
    </w:p>
    <w:p w:rsidR="00B663EC" w:rsidRDefault="00B663EC" w:rsidP="00392825">
      <w:pPr>
        <w:overflowPunct w:val="0"/>
        <w:adjustRightInd w:val="0"/>
        <w:textAlignment w:val="baseline"/>
        <w:rPr>
          <w:rFonts w:ascii="ＭＳ 明朝"/>
          <w:color w:val="000000"/>
          <w:spacing w:val="2"/>
          <w:kern w:val="0"/>
          <w:szCs w:val="21"/>
        </w:rPr>
        <w:sectPr w:rsidR="00B663EC" w:rsidSect="00392825">
          <w:pgSz w:w="11906" w:h="16838"/>
          <w:pgMar w:top="1700" w:right="850" w:bottom="1700" w:left="850" w:header="720" w:footer="720" w:gutter="0"/>
          <w:pgNumType w:start="1"/>
          <w:cols w:space="720"/>
          <w:noEndnote/>
          <w:docGrid w:type="linesAndChars" w:linePitch="335" w:charSpace="409"/>
        </w:sect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lastRenderedPageBreak/>
        <w:t>（別表２）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１　「公的資金分」とは、取得株式等（法第</w:t>
      </w:r>
      <w:r w:rsidRPr="009415A1">
        <w:rPr>
          <w:rFonts w:ascii="Times New Roman" w:hAnsi="Times New Roman"/>
          <w:color w:val="000000"/>
          <w:kern w:val="0"/>
          <w:szCs w:val="21"/>
        </w:rPr>
        <w:t>20</w:t>
      </w:r>
      <w:r w:rsidRPr="009415A1">
        <w:rPr>
          <w:rFonts w:ascii="Times New Roman" w:hAnsi="Times New Roman" w:cs="ＭＳ 明朝" w:hint="eastAsia"/>
          <w:color w:val="000000"/>
          <w:kern w:val="0"/>
          <w:szCs w:val="21"/>
        </w:rPr>
        <w:t>条第</w:t>
      </w:r>
      <w:r w:rsidRPr="009415A1">
        <w:rPr>
          <w:rFonts w:ascii="Times New Roman" w:hAnsi="Times New Roman"/>
          <w:color w:val="000000"/>
          <w:kern w:val="0"/>
          <w:szCs w:val="21"/>
        </w:rPr>
        <w:t>2</w:t>
      </w:r>
      <w:r w:rsidRPr="009415A1">
        <w:rPr>
          <w:rFonts w:ascii="Times New Roman" w:hAnsi="Times New Roman" w:cs="ＭＳ 明朝" w:hint="eastAsia"/>
          <w:color w:val="000000"/>
          <w:kern w:val="0"/>
          <w:szCs w:val="21"/>
        </w:rPr>
        <w:t>項に規定する取得株式等をいう。）である株式に係るものをいう。</w:t>
      </w:r>
    </w:p>
    <w:p w:rsidR="00392825" w:rsidRDefault="00392825" w:rsidP="00392825">
      <w:pPr>
        <w:overflowPunct w:val="0"/>
        <w:adjustRightInd w:val="0"/>
        <w:ind w:left="212" w:hanging="210"/>
        <w:textAlignment w:val="baseline"/>
        <w:rPr>
          <w:rFonts w:ascii="Times New Roman" w:hAnsi="Times New Roman" w:cs="ＭＳ 明朝" w:hint="eastAsia"/>
          <w:color w:val="000000"/>
          <w:kern w:val="0"/>
          <w:szCs w:val="21"/>
        </w:rPr>
      </w:pPr>
      <w:r w:rsidRPr="009415A1">
        <w:rPr>
          <w:rFonts w:ascii="Times New Roman" w:hAnsi="Times New Roman" w:cs="ＭＳ 明朝" w:hint="eastAsia"/>
          <w:color w:val="000000"/>
          <w:kern w:val="0"/>
          <w:szCs w:val="21"/>
        </w:rPr>
        <w:t>２　協同組織金融機関及び協同組織中央金融機関については、適宜必要な修正を行うこと。</w:t>
      </w:r>
    </w:p>
    <w:p w:rsidR="00A9754B" w:rsidRDefault="00A9754B" w:rsidP="00392825">
      <w:pPr>
        <w:overflowPunct w:val="0"/>
        <w:adjustRightInd w:val="0"/>
        <w:ind w:left="212" w:hanging="210"/>
        <w:textAlignment w:val="baseline"/>
        <w:rPr>
          <w:rFonts w:ascii="Times New Roman" w:hAnsi="Times New Roman" w:cs="ＭＳ 明朝" w:hint="eastAsia"/>
          <w:color w:val="000000"/>
          <w:kern w:val="0"/>
          <w:szCs w:val="21"/>
        </w:rPr>
      </w:pPr>
    </w:p>
    <w:p w:rsidR="00A9754B" w:rsidRDefault="00A9754B" w:rsidP="00392825">
      <w:pPr>
        <w:overflowPunct w:val="0"/>
        <w:adjustRightInd w:val="0"/>
        <w:ind w:left="212" w:hanging="210"/>
        <w:textAlignment w:val="baseline"/>
        <w:rPr>
          <w:rFonts w:ascii="Times New Roman" w:hAnsi="Times New Roman" w:cs="ＭＳ 明朝" w:hint="eastAsia"/>
          <w:color w:val="000000"/>
          <w:kern w:val="0"/>
          <w:szCs w:val="21"/>
        </w:rPr>
      </w:pPr>
    </w:p>
    <w:p w:rsidR="00911813" w:rsidRPr="00DF10CD" w:rsidRDefault="00911813" w:rsidP="00C630B4">
      <w:pPr>
        <w:rPr>
          <w:rFonts w:ascii="ＭＳ 明朝" w:hAnsi="ＭＳ 明朝" w:hint="eastAsia"/>
        </w:rPr>
      </w:pPr>
    </w:p>
    <w:sectPr w:rsidR="00911813" w:rsidRPr="00DF10CD" w:rsidSect="00392825">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BD" w:rsidRDefault="002047BD">
      <w:r>
        <w:separator/>
      </w:r>
    </w:p>
  </w:endnote>
  <w:endnote w:type="continuationSeparator" w:id="0">
    <w:p w:rsidR="002047BD" w:rsidRDefault="0020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F4C" w:rsidRDefault="00527F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F4C" w:rsidRDefault="00527F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BD" w:rsidRDefault="002047BD">
      <w:r>
        <w:separator/>
      </w:r>
    </w:p>
  </w:footnote>
  <w:footnote w:type="continuationSeparator" w:id="0">
    <w:p w:rsidR="002047BD" w:rsidRDefault="0020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F4C" w:rsidRDefault="00527F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F4C" w:rsidRDefault="00527F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42D84"/>
    <w:rsid w:val="00054EA1"/>
    <w:rsid w:val="00075324"/>
    <w:rsid w:val="00076BFD"/>
    <w:rsid w:val="00080DB9"/>
    <w:rsid w:val="000909A3"/>
    <w:rsid w:val="0009266D"/>
    <w:rsid w:val="00097481"/>
    <w:rsid w:val="000B4C1F"/>
    <w:rsid w:val="000C731E"/>
    <w:rsid w:val="000D02C1"/>
    <w:rsid w:val="000E4BBA"/>
    <w:rsid w:val="00142305"/>
    <w:rsid w:val="00155237"/>
    <w:rsid w:val="001922C6"/>
    <w:rsid w:val="001A727A"/>
    <w:rsid w:val="001B2252"/>
    <w:rsid w:val="001C26CE"/>
    <w:rsid w:val="001D29F1"/>
    <w:rsid w:val="001E4E6B"/>
    <w:rsid w:val="002047BD"/>
    <w:rsid w:val="00243C1C"/>
    <w:rsid w:val="002741A2"/>
    <w:rsid w:val="00285055"/>
    <w:rsid w:val="002A6AC2"/>
    <w:rsid w:val="002D2290"/>
    <w:rsid w:val="002F1309"/>
    <w:rsid w:val="002F584F"/>
    <w:rsid w:val="003021EE"/>
    <w:rsid w:val="00330E8E"/>
    <w:rsid w:val="0034005E"/>
    <w:rsid w:val="00362C69"/>
    <w:rsid w:val="00374A72"/>
    <w:rsid w:val="00392825"/>
    <w:rsid w:val="003A06E5"/>
    <w:rsid w:val="003C53F1"/>
    <w:rsid w:val="003C5B79"/>
    <w:rsid w:val="003F06C7"/>
    <w:rsid w:val="003F1E7D"/>
    <w:rsid w:val="0041533C"/>
    <w:rsid w:val="00426754"/>
    <w:rsid w:val="0043684B"/>
    <w:rsid w:val="00452881"/>
    <w:rsid w:val="00452C74"/>
    <w:rsid w:val="004670BC"/>
    <w:rsid w:val="004A0D7A"/>
    <w:rsid w:val="004E14B6"/>
    <w:rsid w:val="004F5175"/>
    <w:rsid w:val="004F52FC"/>
    <w:rsid w:val="00527F4C"/>
    <w:rsid w:val="00541ABF"/>
    <w:rsid w:val="00546DFA"/>
    <w:rsid w:val="005626E7"/>
    <w:rsid w:val="0056391B"/>
    <w:rsid w:val="005654D8"/>
    <w:rsid w:val="00594AC4"/>
    <w:rsid w:val="005A07FD"/>
    <w:rsid w:val="005D49C9"/>
    <w:rsid w:val="0060144A"/>
    <w:rsid w:val="006255EC"/>
    <w:rsid w:val="00626CBB"/>
    <w:rsid w:val="00664E4A"/>
    <w:rsid w:val="006730EE"/>
    <w:rsid w:val="0068595D"/>
    <w:rsid w:val="006C106A"/>
    <w:rsid w:val="006C3EE0"/>
    <w:rsid w:val="006D3F0F"/>
    <w:rsid w:val="006D53E5"/>
    <w:rsid w:val="006F0352"/>
    <w:rsid w:val="006F4E0B"/>
    <w:rsid w:val="00716AEB"/>
    <w:rsid w:val="00717D47"/>
    <w:rsid w:val="00744CDD"/>
    <w:rsid w:val="007758D3"/>
    <w:rsid w:val="007A1158"/>
    <w:rsid w:val="007A597F"/>
    <w:rsid w:val="007C72AA"/>
    <w:rsid w:val="007F7A8D"/>
    <w:rsid w:val="008126B9"/>
    <w:rsid w:val="00824787"/>
    <w:rsid w:val="00864399"/>
    <w:rsid w:val="00880876"/>
    <w:rsid w:val="00882953"/>
    <w:rsid w:val="00885FAD"/>
    <w:rsid w:val="008A19A5"/>
    <w:rsid w:val="008B0266"/>
    <w:rsid w:val="008D6C20"/>
    <w:rsid w:val="008E07D2"/>
    <w:rsid w:val="008E653E"/>
    <w:rsid w:val="008F273B"/>
    <w:rsid w:val="00911813"/>
    <w:rsid w:val="009415A1"/>
    <w:rsid w:val="00950203"/>
    <w:rsid w:val="009640D4"/>
    <w:rsid w:val="00982F2A"/>
    <w:rsid w:val="009B09B8"/>
    <w:rsid w:val="009C7E76"/>
    <w:rsid w:val="009E6CB7"/>
    <w:rsid w:val="00A0667D"/>
    <w:rsid w:val="00A46CE8"/>
    <w:rsid w:val="00A56B62"/>
    <w:rsid w:val="00A63B4A"/>
    <w:rsid w:val="00A9754B"/>
    <w:rsid w:val="00AB3177"/>
    <w:rsid w:val="00AC19C9"/>
    <w:rsid w:val="00B0581D"/>
    <w:rsid w:val="00B663EC"/>
    <w:rsid w:val="00B6706A"/>
    <w:rsid w:val="00B870FC"/>
    <w:rsid w:val="00C06DE3"/>
    <w:rsid w:val="00C1482C"/>
    <w:rsid w:val="00C618F5"/>
    <w:rsid w:val="00C630B4"/>
    <w:rsid w:val="00C66224"/>
    <w:rsid w:val="00C76FDC"/>
    <w:rsid w:val="00CB202B"/>
    <w:rsid w:val="00CE55FE"/>
    <w:rsid w:val="00D007C6"/>
    <w:rsid w:val="00D0463E"/>
    <w:rsid w:val="00D33CDC"/>
    <w:rsid w:val="00D63F48"/>
    <w:rsid w:val="00D71211"/>
    <w:rsid w:val="00D93F15"/>
    <w:rsid w:val="00DC41A5"/>
    <w:rsid w:val="00DD5412"/>
    <w:rsid w:val="00DF10CD"/>
    <w:rsid w:val="00E14558"/>
    <w:rsid w:val="00EC5E61"/>
    <w:rsid w:val="00EC7E26"/>
    <w:rsid w:val="00F04EC6"/>
    <w:rsid w:val="00F15248"/>
    <w:rsid w:val="00F30EE5"/>
    <w:rsid w:val="00F32309"/>
    <w:rsid w:val="00F423C7"/>
    <w:rsid w:val="00F45379"/>
    <w:rsid w:val="00F5219C"/>
    <w:rsid w:val="00F60B75"/>
    <w:rsid w:val="00F755C2"/>
    <w:rsid w:val="00FC1A29"/>
    <w:rsid w:val="00FE4446"/>
    <w:rsid w:val="00FE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1149</Words>
  <Characters>6552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2023-09-29T06:57:00Z</dcterms:created>
  <dcterms:modified xsi:type="dcterms:W3CDTF">2023-09-29T06:57:00Z</dcterms:modified>
</cp:coreProperties>
</file>