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1E058" w14:textId="77777777" w:rsidR="00E706FA" w:rsidRPr="00385E4F" w:rsidRDefault="00E706FA">
      <w:pPr>
        <w:rPr>
          <w:rFonts w:ascii="Century" w:hAnsi="Century"/>
          <w:sz w:val="24"/>
          <w:szCs w:val="24"/>
        </w:rPr>
      </w:pPr>
    </w:p>
    <w:p w14:paraId="3B7882D6" w14:textId="77777777" w:rsidR="00C16084" w:rsidRPr="00385E4F" w:rsidRDefault="00404410" w:rsidP="00C16084">
      <w:pPr>
        <w:jc w:val="center"/>
        <w:rPr>
          <w:rFonts w:ascii="Century" w:hAnsi="Century"/>
          <w:sz w:val="24"/>
          <w:szCs w:val="24"/>
        </w:rPr>
      </w:pPr>
      <w:r w:rsidRPr="00385E4F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B4D8A" wp14:editId="41CA6686">
                <wp:simplePos x="0" y="0"/>
                <wp:positionH relativeFrom="margin">
                  <wp:align>left</wp:align>
                </wp:positionH>
                <wp:positionV relativeFrom="paragraph">
                  <wp:posOffset>-328181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E7A3C" w14:textId="77777777" w:rsidR="00404410" w:rsidRPr="00DA1712" w:rsidRDefault="00404410" w:rsidP="004044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7AB4D8A" id="正方形/長方形 3" o:spid="_x0000_s1026" style="position:absolute;left:0;text-align:left;margin-left:0;margin-top:-25.85pt;width:86.25pt;height:2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" fillcolor="white [3212]" strokecolor="black [3213]" strokeweight="1pt">
                <v:textbox>
                  <w:txbxContent>
                    <w:p w14:paraId="39BE7A3C" w14:textId="77777777" w:rsidR="00404410" w:rsidRPr="00DA1712" w:rsidRDefault="00404410" w:rsidP="004044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4010AE" w14:textId="77777777" w:rsidR="00C16084" w:rsidRPr="00385E4F" w:rsidRDefault="00C16084" w:rsidP="00C16084">
      <w:pPr>
        <w:jc w:val="center"/>
        <w:rPr>
          <w:rFonts w:ascii="Century" w:hAnsi="Century"/>
          <w:sz w:val="24"/>
          <w:szCs w:val="24"/>
        </w:rPr>
      </w:pPr>
      <w:r w:rsidRPr="00385E4F">
        <w:rPr>
          <w:rFonts w:ascii="Century" w:hAnsi="Century"/>
          <w:sz w:val="24"/>
          <w:szCs w:val="24"/>
        </w:rPr>
        <w:t xml:space="preserve">Document stating the calculated Net Assets </w:t>
      </w:r>
      <w:r w:rsidRPr="00385E4F">
        <w:rPr>
          <w:rFonts w:ascii="Century" w:hAnsi="Century"/>
          <w:sz w:val="24"/>
          <w:szCs w:val="24"/>
        </w:rPr>
        <w:br/>
        <w:t>prescribed in Article 29-4, paragraph (1), item (v), sub-item (b) of the Act</w:t>
      </w:r>
    </w:p>
    <w:p w14:paraId="49CC9AE2" w14:textId="77777777" w:rsidR="00C16084" w:rsidRPr="00385E4F" w:rsidRDefault="00C16084" w:rsidP="00C16084">
      <w:pPr>
        <w:rPr>
          <w:rFonts w:ascii="Century" w:hAnsi="Century"/>
          <w:sz w:val="24"/>
          <w:szCs w:val="24"/>
        </w:rPr>
      </w:pPr>
    </w:p>
    <w:p w14:paraId="495EA85E" w14:textId="77777777" w:rsidR="00C16084" w:rsidRPr="00385E4F" w:rsidRDefault="00C16084" w:rsidP="00C16084">
      <w:pPr>
        <w:rPr>
          <w:rFonts w:ascii="Century" w:hAnsi="Century"/>
          <w:sz w:val="24"/>
          <w:szCs w:val="24"/>
        </w:rPr>
      </w:pPr>
    </w:p>
    <w:p w14:paraId="4F6DF6F0" w14:textId="63919E2C" w:rsidR="00C16084" w:rsidRPr="00385E4F" w:rsidRDefault="00C16084" w:rsidP="00C16084">
      <w:pPr>
        <w:jc w:val="right"/>
        <w:rPr>
          <w:rFonts w:ascii="Century" w:hAnsi="Century"/>
          <w:sz w:val="24"/>
          <w:szCs w:val="24"/>
        </w:rPr>
      </w:pPr>
      <w:r w:rsidRPr="00385E4F">
        <w:rPr>
          <w:rFonts w:ascii="Century" w:hAnsi="Century"/>
          <w:sz w:val="24"/>
          <w:szCs w:val="24"/>
        </w:rPr>
        <w:t xml:space="preserve">Trade name or name: </w:t>
      </w:r>
      <w:proofErr w:type="spellStart"/>
      <w:r w:rsidR="00511041" w:rsidRPr="00385E4F">
        <w:rPr>
          <w:rFonts w:ascii="Century" w:hAnsi="Century"/>
          <w:b/>
          <w:color w:val="FF0000"/>
          <w:sz w:val="24"/>
          <w:szCs w:val="24"/>
        </w:rPr>
        <w:t>Kinyu</w:t>
      </w:r>
      <w:proofErr w:type="spellEnd"/>
      <w:r w:rsidR="00511041" w:rsidRPr="00385E4F">
        <w:rPr>
          <w:rFonts w:ascii="Century" w:hAnsi="Century"/>
          <w:b/>
          <w:color w:val="FF0000"/>
          <w:sz w:val="24"/>
          <w:szCs w:val="24"/>
        </w:rPr>
        <w:t xml:space="preserve"> Asset Management </w:t>
      </w:r>
      <w:r w:rsidRPr="00385E4F">
        <w:rPr>
          <w:rFonts w:ascii="Century" w:hAnsi="Century"/>
          <w:b/>
          <w:color w:val="FF0000"/>
          <w:sz w:val="24"/>
          <w:szCs w:val="24"/>
        </w:rPr>
        <w:t>Co., Ltd.</w:t>
      </w:r>
    </w:p>
    <w:p w14:paraId="48A73864" w14:textId="77777777" w:rsidR="00C16084" w:rsidRPr="00385E4F" w:rsidRDefault="00C16084" w:rsidP="00C16084">
      <w:pPr>
        <w:rPr>
          <w:rFonts w:ascii="Century" w:hAnsi="Century"/>
          <w:sz w:val="24"/>
          <w:szCs w:val="24"/>
        </w:rPr>
      </w:pPr>
    </w:p>
    <w:p w14:paraId="522B410C" w14:textId="77777777" w:rsidR="00C16084" w:rsidRPr="00385E4F" w:rsidRDefault="00C16084" w:rsidP="00C16084">
      <w:pPr>
        <w:rPr>
          <w:rFonts w:ascii="Century" w:hAnsi="Century"/>
          <w:sz w:val="24"/>
          <w:szCs w:val="24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4324"/>
        <w:gridCol w:w="4181"/>
      </w:tblGrid>
      <w:tr w:rsidR="00C16084" w:rsidRPr="00385E4F" w14:paraId="1136C816" w14:textId="77777777" w:rsidTr="00385E4F">
        <w:trPr>
          <w:trHeight w:val="22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B58B3" w14:textId="77777777" w:rsidR="00C16084" w:rsidRPr="00385E4F" w:rsidRDefault="00C16084" w:rsidP="00C50821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385E4F">
              <w:rPr>
                <w:rFonts w:ascii="Century" w:hAnsi="Century"/>
                <w:sz w:val="24"/>
                <w:szCs w:val="24"/>
              </w:rPr>
              <w:t xml:space="preserve">As of </w:t>
            </w:r>
            <w:r w:rsidRPr="00385E4F">
              <w:rPr>
                <w:rFonts w:ascii="Century" w:hAnsi="Century"/>
                <w:b/>
                <w:color w:val="FF0000"/>
                <w:sz w:val="24"/>
                <w:szCs w:val="24"/>
              </w:rPr>
              <w:t>MM/DD/YYYY</w:t>
            </w:r>
          </w:p>
        </w:tc>
      </w:tr>
      <w:tr w:rsidR="00C16084" w:rsidRPr="00385E4F" w14:paraId="7E5C4DC9" w14:textId="77777777" w:rsidTr="00385E4F">
        <w:trPr>
          <w:trHeight w:val="221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6AD89" w14:textId="77777777" w:rsidR="00C16084" w:rsidRPr="00385E4F" w:rsidRDefault="00C16084" w:rsidP="00C50821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385E4F">
              <w:rPr>
                <w:rFonts w:ascii="Century" w:hAnsi="Century"/>
                <w:sz w:val="24"/>
                <w:szCs w:val="24"/>
              </w:rPr>
              <w:t>（</w:t>
            </w:r>
            <w:r w:rsidRPr="00385E4F">
              <w:rPr>
                <w:rFonts w:ascii="Century" w:hAnsi="Century"/>
                <w:sz w:val="24"/>
                <w:szCs w:val="24"/>
              </w:rPr>
              <w:t>Unit</w:t>
            </w:r>
            <w:r w:rsidRPr="00385E4F">
              <w:rPr>
                <w:rFonts w:ascii="Century" w:hAnsi="Century"/>
                <w:sz w:val="24"/>
                <w:szCs w:val="24"/>
              </w:rPr>
              <w:t>：</w:t>
            </w:r>
            <w:r w:rsidRPr="00385E4F">
              <w:rPr>
                <w:rFonts w:ascii="Century" w:hAnsi="Century"/>
                <w:sz w:val="24"/>
                <w:szCs w:val="24"/>
              </w:rPr>
              <w:t>yen</w:t>
            </w:r>
            <w:r w:rsidRPr="00385E4F">
              <w:rPr>
                <w:rFonts w:ascii="Century" w:hAnsi="Century"/>
                <w:sz w:val="24"/>
                <w:szCs w:val="24"/>
              </w:rPr>
              <w:t>）</w:t>
            </w:r>
          </w:p>
        </w:tc>
      </w:tr>
      <w:tr w:rsidR="00C16084" w:rsidRPr="00385E4F" w14:paraId="34F1BE51" w14:textId="77777777" w:rsidTr="00385E4F">
        <w:tc>
          <w:tcPr>
            <w:tcW w:w="4324" w:type="dxa"/>
            <w:tcBorders>
              <w:top w:val="single" w:sz="4" w:space="0" w:color="auto"/>
            </w:tcBorders>
          </w:tcPr>
          <w:p w14:paraId="36212350" w14:textId="77777777" w:rsidR="00C16084" w:rsidRPr="00385E4F" w:rsidRDefault="00C16084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  <w:r w:rsidRPr="00385E4F">
              <w:rPr>
                <w:rFonts w:ascii="Century" w:hAnsi="Century"/>
                <w:sz w:val="24"/>
                <w:szCs w:val="24"/>
              </w:rPr>
              <w:t>Total amount of assets</w:t>
            </w:r>
            <w:r w:rsidRPr="00385E4F">
              <w:rPr>
                <w:rFonts w:ascii="Century" w:hAnsi="Century"/>
                <w:sz w:val="24"/>
                <w:szCs w:val="24"/>
              </w:rPr>
              <w:t xml:space="preserve">　</w:t>
            </w:r>
            <w:r w:rsidRPr="00385E4F">
              <w:rPr>
                <w:rFonts w:ascii="ＭＳ 明朝" w:hAnsi="ＭＳ 明朝" w:cs="ＭＳ 明朝" w:hint="eastAsia"/>
                <w:sz w:val="24"/>
                <w:szCs w:val="24"/>
              </w:rPr>
              <w:t>①</w:t>
            </w: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30548151" w14:textId="77777777" w:rsidR="00C16084" w:rsidRPr="00385E4F" w:rsidRDefault="00C16084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</w:p>
        </w:tc>
      </w:tr>
      <w:tr w:rsidR="00C16084" w:rsidRPr="00385E4F" w14:paraId="1946C34D" w14:textId="77777777" w:rsidTr="00385E4F">
        <w:tc>
          <w:tcPr>
            <w:tcW w:w="4324" w:type="dxa"/>
          </w:tcPr>
          <w:p w14:paraId="391F049D" w14:textId="77777777" w:rsidR="00C16084" w:rsidRPr="00385E4F" w:rsidRDefault="00C16084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  <w:r w:rsidRPr="00385E4F">
              <w:rPr>
                <w:rFonts w:ascii="Century" w:hAnsi="Century"/>
                <w:sz w:val="24"/>
                <w:szCs w:val="24"/>
              </w:rPr>
              <w:t>Total amount of liabilities</w:t>
            </w:r>
            <w:r w:rsidRPr="00385E4F">
              <w:rPr>
                <w:rFonts w:ascii="Century" w:hAnsi="Century"/>
                <w:sz w:val="24"/>
                <w:szCs w:val="24"/>
              </w:rPr>
              <w:t xml:space="preserve">　</w:t>
            </w:r>
            <w:r w:rsidRPr="00385E4F">
              <w:rPr>
                <w:rFonts w:ascii="ＭＳ 明朝" w:hAnsi="ＭＳ 明朝" w:cs="ＭＳ 明朝" w:hint="eastAsia"/>
                <w:sz w:val="24"/>
                <w:szCs w:val="24"/>
              </w:rPr>
              <w:t>②</w:t>
            </w:r>
          </w:p>
        </w:tc>
        <w:tc>
          <w:tcPr>
            <w:tcW w:w="4181" w:type="dxa"/>
          </w:tcPr>
          <w:p w14:paraId="7600D70B" w14:textId="77777777" w:rsidR="00C16084" w:rsidRPr="00385E4F" w:rsidRDefault="00C16084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</w:p>
        </w:tc>
      </w:tr>
      <w:tr w:rsidR="00511041" w:rsidRPr="00385E4F" w14:paraId="19968506" w14:textId="77777777" w:rsidTr="00385E4F">
        <w:tc>
          <w:tcPr>
            <w:tcW w:w="4324" w:type="dxa"/>
          </w:tcPr>
          <w:p w14:paraId="075C32E5" w14:textId="2A03078E" w:rsidR="00511041" w:rsidRPr="00385E4F" w:rsidRDefault="007D3785" w:rsidP="00B9582E">
            <w:pPr>
              <w:spacing w:afterLines="50" w:after="180"/>
              <w:jc w:val="left"/>
              <w:rPr>
                <w:rFonts w:ascii="Century" w:hAnsi="Century"/>
                <w:w w:val="90"/>
                <w:sz w:val="24"/>
                <w:szCs w:val="24"/>
              </w:rPr>
            </w:pPr>
            <w:r w:rsidRPr="00385E4F">
              <w:rPr>
                <w:rFonts w:ascii="Century" w:hAnsi="Century"/>
                <w:w w:val="90"/>
                <w:sz w:val="24"/>
                <w:szCs w:val="24"/>
              </w:rPr>
              <w:t>Financia</w:t>
            </w:r>
            <w:bookmarkStart w:id="0" w:name="_GoBack"/>
            <w:bookmarkEnd w:id="0"/>
            <w:r w:rsidRPr="00385E4F">
              <w:rPr>
                <w:rFonts w:ascii="Century" w:hAnsi="Century"/>
                <w:w w:val="90"/>
                <w:sz w:val="24"/>
                <w:szCs w:val="24"/>
              </w:rPr>
              <w:t>l Instruments Transaction Liability Reserve</w:t>
            </w:r>
            <w:r w:rsidRPr="00385E4F">
              <w:rPr>
                <w:rFonts w:ascii="Century" w:hAnsi="Century"/>
                <w:w w:val="90"/>
                <w:sz w:val="24"/>
                <w:szCs w:val="24"/>
              </w:rPr>
              <w:t xml:space="preserve">　</w:t>
            </w:r>
            <w:r w:rsidRPr="00385E4F">
              <w:rPr>
                <w:rFonts w:ascii="ＭＳ 明朝" w:hAnsi="ＭＳ 明朝" w:cs="ＭＳ 明朝" w:hint="eastAsia"/>
                <w:w w:val="90"/>
                <w:sz w:val="24"/>
                <w:szCs w:val="24"/>
              </w:rPr>
              <w:t>③</w:t>
            </w:r>
          </w:p>
        </w:tc>
        <w:tc>
          <w:tcPr>
            <w:tcW w:w="4181" w:type="dxa"/>
          </w:tcPr>
          <w:p w14:paraId="77191DBB" w14:textId="77777777" w:rsidR="00511041" w:rsidRPr="00385E4F" w:rsidRDefault="00511041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</w:p>
        </w:tc>
      </w:tr>
      <w:tr w:rsidR="00511041" w:rsidRPr="00385E4F" w14:paraId="1DB8E40A" w14:textId="77777777" w:rsidTr="00385E4F">
        <w:tc>
          <w:tcPr>
            <w:tcW w:w="4324" w:type="dxa"/>
          </w:tcPr>
          <w:p w14:paraId="568C13E9" w14:textId="33953A4B" w:rsidR="00511041" w:rsidRPr="00385E4F" w:rsidRDefault="007D3785" w:rsidP="00B9582E">
            <w:pPr>
              <w:spacing w:afterLines="50" w:after="180"/>
              <w:jc w:val="left"/>
              <w:rPr>
                <w:rFonts w:ascii="Century" w:hAnsi="Century"/>
                <w:w w:val="90"/>
                <w:sz w:val="24"/>
                <w:szCs w:val="24"/>
              </w:rPr>
            </w:pPr>
            <w:r w:rsidRPr="00385E4F">
              <w:rPr>
                <w:rFonts w:ascii="Century" w:hAnsi="Century"/>
                <w:w w:val="90"/>
                <w:sz w:val="24"/>
                <w:szCs w:val="24"/>
              </w:rPr>
              <w:t>Allowance or reserve funds prescribed in Article 14 (1), item (ii) of Cabinet Office Order</w:t>
            </w:r>
            <w:r w:rsidR="009A2CC0" w:rsidRPr="00385E4F">
              <w:rPr>
                <w:rFonts w:ascii="Century" w:hAnsi="Century"/>
                <w:w w:val="90"/>
                <w:sz w:val="24"/>
                <w:szCs w:val="24"/>
              </w:rPr>
              <w:t xml:space="preserve">　</w:t>
            </w:r>
            <w:r w:rsidR="009A2CC0" w:rsidRPr="00385E4F">
              <w:rPr>
                <w:rFonts w:ascii="ＭＳ 明朝" w:hAnsi="ＭＳ 明朝" w:cs="ＭＳ 明朝" w:hint="eastAsia"/>
                <w:w w:val="90"/>
                <w:sz w:val="24"/>
                <w:szCs w:val="24"/>
              </w:rPr>
              <w:t>④</w:t>
            </w:r>
          </w:p>
        </w:tc>
        <w:tc>
          <w:tcPr>
            <w:tcW w:w="4181" w:type="dxa"/>
          </w:tcPr>
          <w:p w14:paraId="56E4AC75" w14:textId="77777777" w:rsidR="00511041" w:rsidRPr="00385E4F" w:rsidRDefault="00511041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</w:p>
        </w:tc>
      </w:tr>
      <w:tr w:rsidR="00C16084" w:rsidRPr="00385E4F" w14:paraId="0727092B" w14:textId="77777777" w:rsidTr="00385E4F">
        <w:tc>
          <w:tcPr>
            <w:tcW w:w="4324" w:type="dxa"/>
          </w:tcPr>
          <w:p w14:paraId="4ABF0FA7" w14:textId="758521B3" w:rsidR="00C16084" w:rsidRPr="00385E4F" w:rsidRDefault="00C16084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  <w:r w:rsidRPr="00385E4F">
              <w:rPr>
                <w:rFonts w:ascii="Century" w:hAnsi="Century"/>
                <w:kern w:val="0"/>
                <w:sz w:val="24"/>
                <w:szCs w:val="24"/>
              </w:rPr>
              <w:t xml:space="preserve">Net Assets </w:t>
            </w:r>
            <w:r w:rsidRPr="00385E4F">
              <w:rPr>
                <w:rFonts w:ascii="Century" w:hAnsi="Century"/>
                <w:sz w:val="24"/>
                <w:szCs w:val="24"/>
              </w:rPr>
              <w:t xml:space="preserve">　</w:t>
            </w:r>
            <w:r w:rsidRPr="00385E4F">
              <w:rPr>
                <w:rFonts w:ascii="ＭＳ 明朝" w:hAnsi="ＭＳ 明朝" w:cs="ＭＳ 明朝" w:hint="eastAsia"/>
                <w:sz w:val="24"/>
                <w:szCs w:val="24"/>
              </w:rPr>
              <w:t>①</w:t>
            </w:r>
            <w:r w:rsidRPr="00385E4F">
              <w:rPr>
                <w:rFonts w:ascii="Century" w:hAnsi="Century"/>
                <w:sz w:val="24"/>
                <w:szCs w:val="24"/>
              </w:rPr>
              <w:t>－</w:t>
            </w:r>
            <w:r w:rsidRPr="00385E4F">
              <w:rPr>
                <w:rFonts w:ascii="ＭＳ 明朝" w:hAnsi="ＭＳ 明朝" w:cs="ＭＳ 明朝" w:hint="eastAsia"/>
                <w:sz w:val="24"/>
                <w:szCs w:val="24"/>
              </w:rPr>
              <w:t>②</w:t>
            </w:r>
            <w:r w:rsidR="009A2CC0" w:rsidRPr="00385E4F">
              <w:rPr>
                <w:rFonts w:ascii="Century" w:hAnsi="Century"/>
                <w:sz w:val="24"/>
                <w:szCs w:val="24"/>
              </w:rPr>
              <w:t>－</w:t>
            </w:r>
            <w:r w:rsidR="009A2CC0" w:rsidRPr="00385E4F">
              <w:rPr>
                <w:rFonts w:ascii="ＭＳ 明朝" w:hAnsi="ＭＳ 明朝" w:cs="ＭＳ 明朝" w:hint="eastAsia"/>
                <w:sz w:val="24"/>
                <w:szCs w:val="24"/>
              </w:rPr>
              <w:t>③</w:t>
            </w:r>
            <w:r w:rsidR="009A2CC0" w:rsidRPr="00385E4F">
              <w:rPr>
                <w:rFonts w:ascii="Century" w:hAnsi="Century"/>
                <w:sz w:val="24"/>
                <w:szCs w:val="24"/>
              </w:rPr>
              <w:t>－</w:t>
            </w:r>
            <w:r w:rsidR="009A2CC0" w:rsidRPr="00385E4F">
              <w:rPr>
                <w:rFonts w:ascii="ＭＳ 明朝" w:hAnsi="ＭＳ 明朝" w:cs="ＭＳ 明朝" w:hint="eastAsia"/>
                <w:sz w:val="24"/>
                <w:szCs w:val="24"/>
              </w:rPr>
              <w:t>④</w:t>
            </w:r>
          </w:p>
        </w:tc>
        <w:tc>
          <w:tcPr>
            <w:tcW w:w="4181" w:type="dxa"/>
          </w:tcPr>
          <w:p w14:paraId="1EC859BA" w14:textId="77777777" w:rsidR="00C16084" w:rsidRPr="00385E4F" w:rsidRDefault="00C16084" w:rsidP="00C16084">
            <w:pPr>
              <w:spacing w:afterLines="100" w:after="360"/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7F976CDE" w14:textId="77777777" w:rsidR="0060045B" w:rsidRPr="00385E4F" w:rsidRDefault="0060045B">
      <w:pPr>
        <w:rPr>
          <w:rFonts w:ascii="Century" w:hAnsi="Century"/>
          <w:sz w:val="24"/>
          <w:szCs w:val="24"/>
        </w:rPr>
      </w:pPr>
    </w:p>
    <w:sectPr w:rsidR="0060045B" w:rsidRPr="00385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BA29" w14:textId="77777777" w:rsidR="00BE2C4C" w:rsidRDefault="00BE2C4C" w:rsidP="00404410">
      <w:r>
        <w:separator/>
      </w:r>
    </w:p>
  </w:endnote>
  <w:endnote w:type="continuationSeparator" w:id="0">
    <w:p w14:paraId="4C97419C" w14:textId="77777777" w:rsidR="00BE2C4C" w:rsidRDefault="00BE2C4C" w:rsidP="004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15AE" w14:textId="77777777" w:rsidR="00785E3C" w:rsidRDefault="00785E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D0580" w14:textId="77777777" w:rsidR="00785E3C" w:rsidRDefault="00785E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380E" w14:textId="77777777" w:rsidR="00785E3C" w:rsidRDefault="00785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118C" w14:textId="77777777" w:rsidR="00BE2C4C" w:rsidRDefault="00BE2C4C" w:rsidP="00404410">
      <w:r>
        <w:separator/>
      </w:r>
    </w:p>
  </w:footnote>
  <w:footnote w:type="continuationSeparator" w:id="0">
    <w:p w14:paraId="7C9601A4" w14:textId="77777777" w:rsidR="00BE2C4C" w:rsidRDefault="00BE2C4C" w:rsidP="0040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5A3C" w14:textId="77777777" w:rsidR="00785E3C" w:rsidRDefault="00785E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39DC" w14:textId="77777777" w:rsidR="00785E3C" w:rsidRDefault="00785E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72CA7" w14:textId="77777777" w:rsidR="00785E3C" w:rsidRDefault="00785E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proofState w:spelling="clean" w:grammar="clean"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5B"/>
    <w:rsid w:val="002F6EDD"/>
    <w:rsid w:val="00385E4F"/>
    <w:rsid w:val="00404410"/>
    <w:rsid w:val="00454FBB"/>
    <w:rsid w:val="00511041"/>
    <w:rsid w:val="0060045B"/>
    <w:rsid w:val="006F762E"/>
    <w:rsid w:val="00716D05"/>
    <w:rsid w:val="007763D0"/>
    <w:rsid w:val="00785E3C"/>
    <w:rsid w:val="007D3785"/>
    <w:rsid w:val="007F0DD7"/>
    <w:rsid w:val="0080060C"/>
    <w:rsid w:val="00816A6E"/>
    <w:rsid w:val="00847143"/>
    <w:rsid w:val="008673BE"/>
    <w:rsid w:val="009307D9"/>
    <w:rsid w:val="009A2CC0"/>
    <w:rsid w:val="009D24ED"/>
    <w:rsid w:val="00A12CCB"/>
    <w:rsid w:val="00A9289F"/>
    <w:rsid w:val="00AD5F19"/>
    <w:rsid w:val="00B9582E"/>
    <w:rsid w:val="00BE2C4C"/>
    <w:rsid w:val="00C16084"/>
    <w:rsid w:val="00DA1094"/>
    <w:rsid w:val="00E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A2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410"/>
  </w:style>
  <w:style w:type="paragraph" w:styleId="a6">
    <w:name w:val="footer"/>
    <w:basedOn w:val="a"/>
    <w:link w:val="a7"/>
    <w:uiPriority w:val="99"/>
    <w:unhideWhenUsed/>
    <w:rsid w:val="00404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410"/>
  </w:style>
  <w:style w:type="character" w:styleId="a8">
    <w:name w:val="annotation reference"/>
    <w:basedOn w:val="a0"/>
    <w:uiPriority w:val="99"/>
    <w:semiHidden/>
    <w:unhideWhenUsed/>
    <w:rsid w:val="00E706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06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706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06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706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0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06F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9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2021-04-09T05:20:00Z</dcterms:created>
  <dcterms:modified xsi:type="dcterms:W3CDTF">2021-06-07T07:54:00Z</dcterms:modified>
</cp:coreProperties>
</file>