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1D0" w:rsidRPr="00AE2199" w:rsidRDefault="005406AB" w:rsidP="008B01D0">
      <w:pPr>
        <w:spacing w:line="240" w:lineRule="exact"/>
        <w:ind w:firstLineChars="200" w:firstLine="420"/>
        <w:jc w:val="left"/>
        <w:rPr>
          <w:sz w:val="21"/>
          <w:szCs w:val="21"/>
        </w:rPr>
      </w:pPr>
      <w:r w:rsidRPr="00AE2199">
        <w:rPr>
          <w:noProof/>
          <w:sz w:val="21"/>
          <w:szCs w:val="21"/>
        </w:rPr>
        <mc:AlternateContent>
          <mc:Choice Requires="wps">
            <w:drawing>
              <wp:anchor distT="45720" distB="45720" distL="114300" distR="114300" simplePos="0" relativeHeight="251658240" behindDoc="0" locked="0" layoutInCell="1" allowOverlap="1">
                <wp:simplePos x="0" y="0"/>
                <wp:positionH relativeFrom="margin">
                  <wp:posOffset>-635</wp:posOffset>
                </wp:positionH>
                <wp:positionV relativeFrom="paragraph">
                  <wp:posOffset>0</wp:posOffset>
                </wp:positionV>
                <wp:extent cx="820420" cy="276225"/>
                <wp:effectExtent l="0" t="0" r="17780" b="28575"/>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 cy="276225"/>
                        </a:xfrm>
                        <a:prstGeom prst="rect">
                          <a:avLst/>
                        </a:prstGeom>
                        <a:solidFill>
                          <a:srgbClr val="FFFFFF"/>
                        </a:solidFill>
                        <a:ln w="9525">
                          <a:solidFill>
                            <a:srgbClr val="000000"/>
                          </a:solidFill>
                          <a:miter lim="800000"/>
                          <a:headEnd/>
                          <a:tailEnd/>
                        </a:ln>
                      </wps:spPr>
                      <wps:txbx>
                        <w:txbxContent>
                          <w:p w:rsidR="008B01D0" w:rsidRPr="00AE2199" w:rsidRDefault="008B01D0" w:rsidP="008B01D0">
                            <w:pPr>
                              <w:spacing w:line="240" w:lineRule="exact"/>
                              <w:rPr>
                                <w:b/>
                                <w:color w:val="FF0000"/>
                                <w:sz w:val="21"/>
                                <w:szCs w:val="21"/>
                              </w:rPr>
                            </w:pPr>
                            <w:r w:rsidRPr="00AE2199">
                              <w:rPr>
                                <w:rFonts w:hint="eastAsia"/>
                                <w:b/>
                                <w:color w:val="FF0000"/>
                                <w:sz w:val="21"/>
                                <w:szCs w:val="21"/>
                              </w:rPr>
                              <w:t>Example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05pt;margin-top:0;width:64.6pt;height:21.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">
                <v:textbox>
                  <w:txbxContent>
                    <w:p w:rsidR="008B01D0" w:rsidRPr="00AE2199" w:rsidRDefault="008B01D0" w:rsidP="008B01D0">
                      <w:pPr>
                        <w:spacing w:line="240" w:lineRule="exact"/>
                        <w:rPr>
                          <w:b/>
                          <w:color w:val="FF0000"/>
                          <w:sz w:val="21"/>
                          <w:szCs w:val="21"/>
                        </w:rPr>
                      </w:pPr>
                      <w:r w:rsidRPr="00AE2199">
                        <w:rPr>
                          <w:rFonts w:hint="eastAsia"/>
                          <w:b/>
                          <w:color w:val="FF0000"/>
                          <w:sz w:val="21"/>
                          <w:szCs w:val="21"/>
                        </w:rPr>
                        <w:t>Example</w:t>
                      </w:r>
                    </w:p>
                  </w:txbxContent>
                </v:textbox>
                <w10:wrap type="square" anchorx="margin"/>
              </v:shape>
            </w:pict>
          </mc:Fallback>
        </mc:AlternateContent>
      </w:r>
      <w:r w:rsidR="00212719" w:rsidRPr="00AE2199">
        <w:rPr>
          <w:sz w:val="21"/>
          <w:szCs w:val="21"/>
        </w:rPr>
        <w:t xml:space="preserve">　　</w:t>
      </w:r>
    </w:p>
    <w:p w:rsidR="008B01D0" w:rsidRPr="00AE2199" w:rsidRDefault="008B01D0">
      <w:pPr>
        <w:pStyle w:val="a4"/>
        <w:rPr>
          <w:sz w:val="21"/>
          <w:szCs w:val="21"/>
        </w:rPr>
      </w:pPr>
    </w:p>
    <w:p w:rsidR="008B01D0" w:rsidRPr="00AE2199" w:rsidRDefault="008B01D0">
      <w:pPr>
        <w:pStyle w:val="a4"/>
        <w:rPr>
          <w:sz w:val="21"/>
          <w:szCs w:val="21"/>
        </w:rPr>
      </w:pPr>
    </w:p>
    <w:p w:rsidR="002E7233" w:rsidRPr="00AE2199" w:rsidRDefault="00212719">
      <w:pPr>
        <w:pStyle w:val="a4"/>
        <w:rPr>
          <w:sz w:val="21"/>
          <w:szCs w:val="21"/>
        </w:rPr>
      </w:pPr>
      <w:r w:rsidRPr="00AE2199">
        <w:rPr>
          <w:sz w:val="21"/>
          <w:szCs w:val="21"/>
        </w:rPr>
        <w:t xml:space="preserve">年　　月　　</w:t>
      </w:r>
      <w:r w:rsidR="002E7233" w:rsidRPr="00AE2199">
        <w:rPr>
          <w:sz w:val="21"/>
          <w:szCs w:val="21"/>
        </w:rPr>
        <w:t>日</w:t>
      </w:r>
    </w:p>
    <w:p w:rsidR="002E7233" w:rsidRPr="00AE2199" w:rsidRDefault="00791EB4" w:rsidP="00791EB4">
      <w:pPr>
        <w:jc w:val="right"/>
        <w:rPr>
          <w:sz w:val="21"/>
          <w:szCs w:val="21"/>
        </w:rPr>
      </w:pPr>
      <w:r w:rsidRPr="00AE2199">
        <w:rPr>
          <w:sz w:val="21"/>
          <w:szCs w:val="21"/>
        </w:rPr>
        <w:t>MM/DD/YYYY</w:t>
      </w:r>
    </w:p>
    <w:p w:rsidR="008B01D0" w:rsidRPr="00AE2199" w:rsidRDefault="008B01D0">
      <w:pPr>
        <w:rPr>
          <w:sz w:val="21"/>
          <w:szCs w:val="21"/>
        </w:rPr>
      </w:pPr>
      <w:r w:rsidRPr="00AE2199">
        <w:rPr>
          <w:noProof/>
          <w:sz w:val="21"/>
          <w:szCs w:val="21"/>
        </w:rPr>
        <mc:AlternateContent>
          <mc:Choice Requires="wps">
            <w:drawing>
              <wp:anchor distT="0" distB="0" distL="114300" distR="114300" simplePos="0" relativeHeight="251660288" behindDoc="0" locked="0" layoutInCell="1" allowOverlap="1">
                <wp:simplePos x="0" y="0"/>
                <wp:positionH relativeFrom="column">
                  <wp:posOffset>4857115</wp:posOffset>
                </wp:positionH>
                <wp:positionV relativeFrom="paragraph">
                  <wp:posOffset>79375</wp:posOffset>
                </wp:positionV>
                <wp:extent cx="1190625" cy="419100"/>
                <wp:effectExtent l="0" t="0" r="28575" b="1905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419100"/>
                        </a:xfrm>
                        <a:prstGeom prst="rect">
                          <a:avLst/>
                        </a:prstGeom>
                        <a:solidFill>
                          <a:srgbClr val="FFFFFF"/>
                        </a:solidFill>
                        <a:ln w="9525">
                          <a:solidFill>
                            <a:srgbClr val="000000"/>
                          </a:solidFill>
                          <a:miter lim="800000"/>
                          <a:headEnd/>
                          <a:tailEnd/>
                        </a:ln>
                      </wps:spPr>
                      <wps:txbx>
                        <w:txbxContent>
                          <w:p w:rsidR="008B01D0" w:rsidRPr="00AE2199" w:rsidRDefault="008B01D0" w:rsidP="008B01D0">
                            <w:pPr>
                              <w:spacing w:line="240" w:lineRule="exact"/>
                              <w:jc w:val="left"/>
                              <w:rPr>
                                <w:b/>
                                <w:color w:val="FF0000"/>
                                <w:sz w:val="20"/>
                                <w:szCs w:val="20"/>
                              </w:rPr>
                            </w:pPr>
                            <w:r w:rsidRPr="00AE2199">
                              <w:rPr>
                                <w:rFonts w:ascii="Times New Roman" w:hAnsi="Times New Roman"/>
                                <w:b/>
                                <w:color w:val="FF0000"/>
                                <w:sz w:val="20"/>
                                <w:szCs w:val="20"/>
                              </w:rPr>
                              <w:t>Enter registration number</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7" o:spid="_x0000_s1028" style="position:absolute;left:0;text-align:left;margin-left:382.45pt;margin-top:6.25pt;width:93.75pt;height: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">
                <v:textbox inset="5.85pt,.7pt,5.85pt,.7pt">
                  <w:txbxContent>
                    <w:p w:rsidR="008B01D0" w:rsidRPr="00AE2199" w:rsidRDefault="008B01D0" w:rsidP="008B01D0">
                      <w:pPr>
                        <w:spacing w:line="240" w:lineRule="exact"/>
                        <w:jc w:val="left"/>
                        <w:rPr>
                          <w:b/>
                          <w:color w:val="FF0000"/>
                          <w:sz w:val="20"/>
                          <w:szCs w:val="20"/>
                        </w:rPr>
                      </w:pPr>
                      <w:r w:rsidRPr="00AE2199">
                        <w:rPr>
                          <w:rFonts w:ascii="Times New Roman" w:hAnsi="Times New Roman"/>
                          <w:b/>
                          <w:color w:val="FF0000"/>
                          <w:sz w:val="20"/>
                          <w:szCs w:val="20"/>
                        </w:rPr>
                        <w:t>Enter registration number</w:t>
                      </w:r>
                    </w:p>
                  </w:txbxContent>
                </v:textbox>
              </v:rect>
            </w:pict>
          </mc:Fallback>
        </mc:AlternateContent>
      </w:r>
    </w:p>
    <w:p w:rsidR="002E7233" w:rsidRPr="00AE2199" w:rsidRDefault="00791EB4">
      <w:pPr>
        <w:rPr>
          <w:sz w:val="21"/>
          <w:szCs w:val="21"/>
        </w:rPr>
      </w:pPr>
      <w:r w:rsidRPr="00AE2199">
        <w:rPr>
          <w:sz w:val="21"/>
          <w:szCs w:val="21"/>
        </w:rPr>
        <w:t>金融庁長官</w:t>
      </w:r>
      <w:r w:rsidR="002E7233" w:rsidRPr="00AE2199">
        <w:rPr>
          <w:sz w:val="21"/>
          <w:szCs w:val="21"/>
        </w:rPr>
        <w:t xml:space="preserve">　殿</w:t>
      </w:r>
    </w:p>
    <w:p w:rsidR="002E7233" w:rsidRPr="00AE2199" w:rsidRDefault="008B01D0">
      <w:pPr>
        <w:rPr>
          <w:sz w:val="21"/>
          <w:szCs w:val="21"/>
        </w:rPr>
      </w:pPr>
      <w:r w:rsidRPr="00AE2199">
        <w:rPr>
          <w:noProof/>
          <w:sz w:val="21"/>
          <w:szCs w:val="21"/>
        </w:rPr>
        <mc:AlternateContent>
          <mc:Choice Requires="wps">
            <w:drawing>
              <wp:anchor distT="0" distB="0" distL="114300" distR="114300" simplePos="0" relativeHeight="251661312" behindDoc="0" locked="0" layoutInCell="1" allowOverlap="1">
                <wp:simplePos x="0" y="0"/>
                <wp:positionH relativeFrom="column">
                  <wp:posOffset>4961889</wp:posOffset>
                </wp:positionH>
                <wp:positionV relativeFrom="paragraph">
                  <wp:posOffset>73025</wp:posOffset>
                </wp:positionV>
                <wp:extent cx="466725" cy="358775"/>
                <wp:effectExtent l="38100" t="0" r="28575" b="60325"/>
                <wp:wrapNone/>
                <wp:docPr id="8" name="直線矢印コネクタ 8"/>
                <wp:cNvGraphicFramePr/>
                <a:graphic xmlns:a="http://schemas.openxmlformats.org/drawingml/2006/main">
                  <a:graphicData uri="http://schemas.microsoft.com/office/word/2010/wordprocessingShape">
                    <wps:wsp>
                      <wps:cNvCnPr/>
                      <wps:spPr>
                        <a:xfrm flipH="1">
                          <a:off x="0" y="0"/>
                          <a:ext cx="466725" cy="3587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AFC6F0" id="_x0000_t32" coordsize="21600,21600" o:spt="32" o:oned="t" path="m,l21600,21600e" filled="f">
                <v:path arrowok="t" fillok="f" o:connecttype="none"/>
                <o:lock v:ext="edit" shapetype="t"/>
              </v:shapetype>
              <v:shape id="直線矢印コネクタ 8" o:spid="_x0000_s1026" type="#_x0000_t32" style="position:absolute;left:0;text-align:left;margin-left:390.7pt;margin-top:5.75pt;width:36.75pt;height:28.2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" strokecolor="black [3200]" strokeweight=".5pt">
                <v:stroke endarrow="block" joinstyle="miter"/>
              </v:shape>
            </w:pict>
          </mc:Fallback>
        </mc:AlternateContent>
      </w:r>
      <w:r w:rsidR="00791EB4" w:rsidRPr="00AE2199">
        <w:rPr>
          <w:sz w:val="21"/>
          <w:szCs w:val="21"/>
        </w:rPr>
        <w:t>To Commissioner of Financial Services Agency</w:t>
      </w:r>
    </w:p>
    <w:p w:rsidR="008B01D0" w:rsidRPr="00AE2199" w:rsidRDefault="008B01D0" w:rsidP="00791EB4">
      <w:pPr>
        <w:ind w:leftChars="1417" w:left="3401" w:firstLine="1"/>
        <w:rPr>
          <w:kern w:val="0"/>
          <w:sz w:val="21"/>
          <w:szCs w:val="21"/>
        </w:rPr>
      </w:pPr>
    </w:p>
    <w:p w:rsidR="00791EB4" w:rsidRPr="00AE2199" w:rsidRDefault="00791EB4" w:rsidP="00791EB4">
      <w:pPr>
        <w:ind w:leftChars="1417" w:left="3401" w:firstLine="1"/>
        <w:rPr>
          <w:kern w:val="0"/>
          <w:sz w:val="21"/>
          <w:szCs w:val="21"/>
        </w:rPr>
      </w:pPr>
      <w:r w:rsidRPr="005117A4">
        <w:rPr>
          <w:spacing w:val="90"/>
          <w:kern w:val="0"/>
          <w:sz w:val="21"/>
          <w:szCs w:val="21"/>
          <w:fitText w:val="1440" w:id="-1766661372"/>
        </w:rPr>
        <w:t>登録番</w:t>
      </w:r>
      <w:r w:rsidRPr="005117A4">
        <w:rPr>
          <w:spacing w:val="30"/>
          <w:kern w:val="0"/>
          <w:sz w:val="21"/>
          <w:szCs w:val="21"/>
          <w:fitText w:val="1440" w:id="-1766661372"/>
        </w:rPr>
        <w:t>号</w:t>
      </w:r>
      <w:r w:rsidRPr="00AE2199">
        <w:rPr>
          <w:kern w:val="0"/>
          <w:sz w:val="21"/>
          <w:szCs w:val="21"/>
        </w:rPr>
        <w:t xml:space="preserve">　</w:t>
      </w:r>
      <w:r w:rsidRPr="00605CA4">
        <w:rPr>
          <w:b/>
          <w:color w:val="FF0000"/>
          <w:kern w:val="0"/>
          <w:sz w:val="21"/>
          <w:szCs w:val="21"/>
        </w:rPr>
        <w:t>関東財務局長</w:t>
      </w:r>
      <w:r w:rsidRPr="00605CA4">
        <w:rPr>
          <w:b/>
          <w:color w:val="FF0000"/>
          <w:kern w:val="0"/>
          <w:sz w:val="21"/>
          <w:szCs w:val="21"/>
        </w:rPr>
        <w:t>(</w:t>
      </w:r>
      <w:r w:rsidRPr="00605CA4">
        <w:rPr>
          <w:b/>
          <w:color w:val="FF0000"/>
          <w:kern w:val="0"/>
          <w:sz w:val="21"/>
          <w:szCs w:val="21"/>
        </w:rPr>
        <w:t>金商</w:t>
      </w:r>
      <w:r w:rsidRPr="00605CA4">
        <w:rPr>
          <w:b/>
          <w:color w:val="FF0000"/>
          <w:kern w:val="0"/>
          <w:sz w:val="21"/>
          <w:szCs w:val="21"/>
        </w:rPr>
        <w:t>)</w:t>
      </w:r>
      <w:r w:rsidRPr="00605CA4">
        <w:rPr>
          <w:b/>
          <w:color w:val="FF0000"/>
          <w:kern w:val="0"/>
          <w:sz w:val="21"/>
          <w:szCs w:val="21"/>
        </w:rPr>
        <w:t>第　　　　号</w:t>
      </w:r>
    </w:p>
    <w:p w:rsidR="00791EB4" w:rsidRPr="00AE2199" w:rsidRDefault="00791EB4" w:rsidP="00791EB4">
      <w:pPr>
        <w:ind w:leftChars="1417" w:left="3401" w:firstLine="1"/>
        <w:jc w:val="left"/>
        <w:rPr>
          <w:sz w:val="21"/>
          <w:szCs w:val="21"/>
        </w:rPr>
      </w:pPr>
      <w:r w:rsidRPr="00AE2199">
        <w:rPr>
          <w:kern w:val="0"/>
          <w:sz w:val="21"/>
          <w:szCs w:val="21"/>
        </w:rPr>
        <w:tab/>
        <w:t>Registration number</w:t>
      </w:r>
      <w:r w:rsidRPr="00AE2199">
        <w:rPr>
          <w:kern w:val="0"/>
          <w:sz w:val="21"/>
          <w:szCs w:val="21"/>
        </w:rPr>
        <w:t xml:space="preserve">　</w:t>
      </w:r>
      <w:r w:rsidR="00605CA4" w:rsidRPr="00605CA4">
        <w:rPr>
          <w:b/>
          <w:color w:val="FF0000"/>
          <w:kern w:val="0"/>
          <w:sz w:val="21"/>
          <w:szCs w:val="21"/>
        </w:rPr>
        <w:t>関東財務局長</w:t>
      </w:r>
      <w:r w:rsidR="00605CA4" w:rsidRPr="00605CA4">
        <w:rPr>
          <w:b/>
          <w:color w:val="FF0000"/>
          <w:kern w:val="0"/>
          <w:sz w:val="21"/>
          <w:szCs w:val="21"/>
        </w:rPr>
        <w:t>(</w:t>
      </w:r>
      <w:r w:rsidR="00605CA4" w:rsidRPr="00605CA4">
        <w:rPr>
          <w:b/>
          <w:color w:val="FF0000"/>
          <w:kern w:val="0"/>
          <w:sz w:val="21"/>
          <w:szCs w:val="21"/>
        </w:rPr>
        <w:t>金商</w:t>
      </w:r>
      <w:r w:rsidR="00605CA4" w:rsidRPr="00605CA4">
        <w:rPr>
          <w:b/>
          <w:color w:val="FF0000"/>
          <w:kern w:val="0"/>
          <w:sz w:val="21"/>
          <w:szCs w:val="21"/>
        </w:rPr>
        <w:t>)</w:t>
      </w:r>
      <w:r w:rsidR="00605CA4" w:rsidRPr="00605CA4">
        <w:rPr>
          <w:b/>
          <w:color w:val="FF0000"/>
          <w:kern w:val="0"/>
          <w:sz w:val="21"/>
          <w:szCs w:val="21"/>
        </w:rPr>
        <w:t>第　　　　号</w:t>
      </w:r>
    </w:p>
    <w:p w:rsidR="00AE2199" w:rsidRPr="00AE2199" w:rsidRDefault="00791EB4" w:rsidP="00AE2199">
      <w:pPr>
        <w:ind w:leftChars="1417" w:left="3401" w:firstLine="1"/>
        <w:rPr>
          <w:b/>
          <w:color w:val="FF0000"/>
          <w:kern w:val="0"/>
          <w:sz w:val="21"/>
          <w:szCs w:val="21"/>
        </w:rPr>
      </w:pPr>
      <w:r w:rsidRPr="005117A4">
        <w:rPr>
          <w:spacing w:val="195"/>
          <w:kern w:val="0"/>
          <w:sz w:val="21"/>
          <w:szCs w:val="21"/>
          <w:fitText w:val="1440" w:id="-1766661370"/>
        </w:rPr>
        <w:t>所在</w:t>
      </w:r>
      <w:r w:rsidRPr="005117A4">
        <w:rPr>
          <w:spacing w:val="15"/>
          <w:kern w:val="0"/>
          <w:sz w:val="21"/>
          <w:szCs w:val="21"/>
          <w:fitText w:val="1440" w:id="-1766661370"/>
        </w:rPr>
        <w:t>地</w:t>
      </w:r>
      <w:r w:rsidR="00AE2199" w:rsidRPr="00AE2199">
        <w:rPr>
          <w:kern w:val="0"/>
          <w:sz w:val="21"/>
          <w:szCs w:val="21"/>
        </w:rPr>
        <w:t xml:space="preserve">　</w:t>
      </w:r>
      <w:r w:rsidR="00AE2199" w:rsidRPr="00AE2199">
        <w:rPr>
          <w:b/>
          <w:color w:val="FF0000"/>
          <w:kern w:val="0"/>
          <w:sz w:val="21"/>
          <w:szCs w:val="21"/>
        </w:rPr>
        <w:t>東京都千代田区霞が関</w:t>
      </w:r>
      <w:r w:rsidR="00AE2199" w:rsidRPr="00AE2199">
        <w:rPr>
          <w:b/>
          <w:color w:val="FF0000"/>
          <w:kern w:val="0"/>
          <w:sz w:val="21"/>
          <w:szCs w:val="21"/>
        </w:rPr>
        <w:t>3</w:t>
      </w:r>
      <w:r w:rsidR="00AE2199" w:rsidRPr="00AE2199">
        <w:rPr>
          <w:b/>
          <w:color w:val="FF0000"/>
          <w:kern w:val="0"/>
          <w:sz w:val="21"/>
          <w:szCs w:val="21"/>
        </w:rPr>
        <w:t>－</w:t>
      </w:r>
      <w:r w:rsidR="00AE2199" w:rsidRPr="00AE2199">
        <w:rPr>
          <w:b/>
          <w:color w:val="FF0000"/>
          <w:kern w:val="0"/>
          <w:sz w:val="21"/>
          <w:szCs w:val="21"/>
        </w:rPr>
        <w:t>1</w:t>
      </w:r>
      <w:r w:rsidR="00AE2199" w:rsidRPr="00AE2199">
        <w:rPr>
          <w:b/>
          <w:color w:val="FF0000"/>
          <w:kern w:val="0"/>
          <w:sz w:val="21"/>
          <w:szCs w:val="21"/>
        </w:rPr>
        <w:t>－</w:t>
      </w:r>
      <w:r w:rsidR="00AE2199" w:rsidRPr="00AE2199">
        <w:rPr>
          <w:b/>
          <w:color w:val="FF0000"/>
          <w:kern w:val="0"/>
          <w:sz w:val="21"/>
          <w:szCs w:val="21"/>
        </w:rPr>
        <w:t>1</w:t>
      </w:r>
    </w:p>
    <w:p w:rsidR="00AE2199" w:rsidRPr="00AE2199" w:rsidRDefault="00AE2199" w:rsidP="00AE2199">
      <w:pPr>
        <w:ind w:leftChars="2126" w:left="6803" w:hanging="1701"/>
        <w:rPr>
          <w:kern w:val="0"/>
          <w:sz w:val="21"/>
          <w:szCs w:val="21"/>
        </w:rPr>
      </w:pPr>
      <w:r w:rsidRPr="00AE2199">
        <w:rPr>
          <w:b/>
          <w:color w:val="FF0000"/>
          <w:kern w:val="0"/>
          <w:sz w:val="21"/>
          <w:szCs w:val="21"/>
        </w:rPr>
        <w:t>XXX</w:t>
      </w:r>
      <w:r w:rsidRPr="00AE2199">
        <w:rPr>
          <w:b/>
          <w:color w:val="FF0000"/>
          <w:kern w:val="0"/>
          <w:sz w:val="21"/>
          <w:szCs w:val="21"/>
        </w:rPr>
        <w:t>ビルディング</w:t>
      </w:r>
      <w:r w:rsidR="009D6ED8">
        <w:rPr>
          <w:rFonts w:hint="eastAsia"/>
          <w:b/>
          <w:color w:val="FF0000"/>
          <w:kern w:val="0"/>
          <w:sz w:val="21"/>
          <w:szCs w:val="21"/>
        </w:rPr>
        <w:t xml:space="preserve">　</w:t>
      </w:r>
      <w:r w:rsidR="009D6ED8">
        <w:rPr>
          <w:rFonts w:hint="eastAsia"/>
          <w:b/>
          <w:color w:val="FF0000"/>
          <w:kern w:val="0"/>
          <w:sz w:val="21"/>
          <w:szCs w:val="21"/>
        </w:rPr>
        <w:t>5</w:t>
      </w:r>
      <w:r w:rsidR="009D6ED8">
        <w:rPr>
          <w:rFonts w:hint="eastAsia"/>
          <w:b/>
          <w:color w:val="FF0000"/>
          <w:kern w:val="0"/>
          <w:sz w:val="21"/>
          <w:szCs w:val="21"/>
        </w:rPr>
        <w:t>階</w:t>
      </w:r>
    </w:p>
    <w:p w:rsidR="00791EB4" w:rsidRPr="00AE2199" w:rsidRDefault="00791EB4" w:rsidP="00AE2199">
      <w:pPr>
        <w:ind w:leftChars="1413" w:left="4949" w:hanging="1558"/>
        <w:jc w:val="left"/>
        <w:rPr>
          <w:sz w:val="21"/>
          <w:szCs w:val="21"/>
        </w:rPr>
      </w:pPr>
      <w:r w:rsidRPr="00AE2199">
        <w:rPr>
          <w:kern w:val="0"/>
          <w:sz w:val="21"/>
          <w:szCs w:val="21"/>
        </w:rPr>
        <w:t>Location</w:t>
      </w:r>
      <w:r w:rsidR="00AE2199" w:rsidRPr="00AE2199">
        <w:rPr>
          <w:kern w:val="0"/>
          <w:sz w:val="21"/>
          <w:szCs w:val="21"/>
        </w:rPr>
        <w:t xml:space="preserve">　　　</w:t>
      </w:r>
      <w:r w:rsidR="00AE2199" w:rsidRPr="00AE2199">
        <w:rPr>
          <w:b/>
          <w:color w:val="FF0000"/>
          <w:kern w:val="0"/>
          <w:sz w:val="21"/>
          <w:szCs w:val="21"/>
        </w:rPr>
        <w:t xml:space="preserve">XXX building Fifth floor, 3-1-1 </w:t>
      </w:r>
      <w:proofErr w:type="spellStart"/>
      <w:r w:rsidR="00AE2199" w:rsidRPr="00AE2199">
        <w:rPr>
          <w:b/>
          <w:color w:val="FF0000"/>
          <w:kern w:val="0"/>
          <w:sz w:val="21"/>
          <w:szCs w:val="21"/>
        </w:rPr>
        <w:t>Kasumigaseki</w:t>
      </w:r>
      <w:proofErr w:type="spellEnd"/>
      <w:r w:rsidR="00AE2199" w:rsidRPr="00AE2199">
        <w:rPr>
          <w:b/>
          <w:color w:val="FF0000"/>
          <w:kern w:val="0"/>
          <w:sz w:val="21"/>
          <w:szCs w:val="21"/>
        </w:rPr>
        <w:t>, Chiyoda-</w:t>
      </w:r>
      <w:proofErr w:type="spellStart"/>
      <w:r w:rsidR="00AE2199" w:rsidRPr="00AE2199">
        <w:rPr>
          <w:b/>
          <w:color w:val="FF0000"/>
          <w:kern w:val="0"/>
          <w:sz w:val="21"/>
          <w:szCs w:val="21"/>
        </w:rPr>
        <w:t>ku</w:t>
      </w:r>
      <w:proofErr w:type="spellEnd"/>
      <w:r w:rsidR="00AE2199" w:rsidRPr="00AE2199">
        <w:rPr>
          <w:b/>
          <w:color w:val="FF0000"/>
          <w:kern w:val="0"/>
          <w:sz w:val="21"/>
          <w:szCs w:val="21"/>
        </w:rPr>
        <w:t>, Tokyo</w:t>
      </w:r>
    </w:p>
    <w:p w:rsidR="00791EB4" w:rsidRPr="00AE2199" w:rsidRDefault="00791EB4" w:rsidP="00791EB4">
      <w:pPr>
        <w:ind w:leftChars="1417" w:left="3401" w:firstLine="1"/>
        <w:rPr>
          <w:kern w:val="0"/>
          <w:sz w:val="21"/>
          <w:szCs w:val="21"/>
        </w:rPr>
      </w:pPr>
      <w:r w:rsidRPr="005117A4">
        <w:rPr>
          <w:spacing w:val="15"/>
          <w:kern w:val="0"/>
          <w:sz w:val="21"/>
          <w:szCs w:val="21"/>
          <w:fitText w:val="1440" w:id="-1766661369"/>
        </w:rPr>
        <w:t>商号又は名称</w:t>
      </w:r>
      <w:r w:rsidR="00AE2199" w:rsidRPr="00AE2199">
        <w:rPr>
          <w:kern w:val="0"/>
          <w:sz w:val="21"/>
          <w:szCs w:val="21"/>
        </w:rPr>
        <w:t xml:space="preserve">　</w:t>
      </w:r>
      <w:r w:rsidR="00AE2199" w:rsidRPr="00AE2199">
        <w:rPr>
          <w:b/>
          <w:color w:val="FF0000"/>
          <w:kern w:val="0"/>
          <w:sz w:val="21"/>
          <w:szCs w:val="21"/>
        </w:rPr>
        <w:t>財務投資助言代理株式会社</w:t>
      </w:r>
    </w:p>
    <w:p w:rsidR="00791EB4" w:rsidRPr="00AE2199" w:rsidRDefault="00AE2199" w:rsidP="00AE2199">
      <w:pPr>
        <w:ind w:leftChars="1419" w:left="5678" w:hanging="2272"/>
        <w:rPr>
          <w:sz w:val="21"/>
          <w:szCs w:val="21"/>
        </w:rPr>
      </w:pPr>
      <w:r w:rsidRPr="00AE2199">
        <w:rPr>
          <w:noProof/>
          <w:spacing w:val="180"/>
          <w:kern w:val="0"/>
          <w:sz w:val="21"/>
          <w:szCs w:val="21"/>
        </w:rPr>
        <mc:AlternateContent>
          <mc:Choice Requires="wps">
            <w:drawing>
              <wp:anchor distT="0" distB="0" distL="114300" distR="114300" simplePos="0" relativeHeight="251665408" behindDoc="0" locked="0" layoutInCell="1" allowOverlap="1">
                <wp:simplePos x="0" y="0"/>
                <wp:positionH relativeFrom="column">
                  <wp:posOffset>18415</wp:posOffset>
                </wp:positionH>
                <wp:positionV relativeFrom="paragraph">
                  <wp:posOffset>9525</wp:posOffset>
                </wp:positionV>
                <wp:extent cx="1206500" cy="494030"/>
                <wp:effectExtent l="0" t="0" r="12700" b="20320"/>
                <wp:wrapNone/>
                <wp:docPr id="13" name="テキスト ボックス 13"/>
                <wp:cNvGraphicFramePr/>
                <a:graphic xmlns:a="http://schemas.openxmlformats.org/drawingml/2006/main">
                  <a:graphicData uri="http://schemas.microsoft.com/office/word/2010/wordprocessingShape">
                    <wps:wsp>
                      <wps:cNvSpPr txBox="1"/>
                      <wps:spPr>
                        <a:xfrm>
                          <a:off x="0" y="0"/>
                          <a:ext cx="1206500" cy="494030"/>
                        </a:xfrm>
                        <a:prstGeom prst="rect">
                          <a:avLst/>
                        </a:prstGeom>
                        <a:solidFill>
                          <a:schemeClr val="lt1"/>
                        </a:solidFill>
                        <a:ln w="12700">
                          <a:solidFill>
                            <a:prstClr val="black"/>
                          </a:solidFill>
                        </a:ln>
                      </wps:spPr>
                      <wps:txbx>
                        <w:txbxContent>
                          <w:p w:rsidR="00240E4C" w:rsidRPr="00AE2199" w:rsidRDefault="00240E4C" w:rsidP="00240E4C">
                            <w:pPr>
                              <w:jc w:val="left"/>
                              <w:rPr>
                                <w:rFonts w:ascii="Times New Roman" w:hAnsi="Times New Roman"/>
                                <w:b/>
                                <w:color w:val="FF0000"/>
                                <w:sz w:val="20"/>
                                <w:szCs w:val="20"/>
                              </w:rPr>
                            </w:pPr>
                            <w:r w:rsidRPr="00AE2199">
                              <w:rPr>
                                <w:rFonts w:ascii="Times New Roman" w:hAnsi="Times New Roman"/>
                                <w:b/>
                                <w:color w:val="FF0000"/>
                                <w:sz w:val="20"/>
                                <w:szCs w:val="20"/>
                              </w:rPr>
                              <w:t>Circle or amend the name</w:t>
                            </w:r>
                          </w:p>
                          <w:p w:rsidR="00240E4C" w:rsidRDefault="00240E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3" o:spid="_x0000_s1029" type="#_x0000_t202" style="position:absolute;left:0;text-align:left;margin-left:1.45pt;margin-top:.75pt;width:95pt;height:38.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" fillcolor="white [3201]" strokeweight="1pt">
                <v:textbox>
                  <w:txbxContent>
                    <w:p w:rsidR="00240E4C" w:rsidRPr="00AE2199" w:rsidRDefault="00240E4C" w:rsidP="00240E4C">
                      <w:pPr>
                        <w:jc w:val="left"/>
                        <w:rPr>
                          <w:rFonts w:ascii="Times New Roman" w:hAnsi="Times New Roman"/>
                          <w:b/>
                          <w:color w:val="FF0000"/>
                          <w:sz w:val="20"/>
                          <w:szCs w:val="20"/>
                        </w:rPr>
                      </w:pPr>
                      <w:r w:rsidRPr="00AE2199">
                        <w:rPr>
                          <w:rFonts w:ascii="Times New Roman" w:hAnsi="Times New Roman"/>
                          <w:b/>
                          <w:color w:val="FF0000"/>
                          <w:sz w:val="20"/>
                          <w:szCs w:val="20"/>
                        </w:rPr>
                        <w:t>Circle or amend the name</w:t>
                      </w:r>
                    </w:p>
                    <w:p w:rsidR="00240E4C" w:rsidRDefault="00240E4C"/>
                  </w:txbxContent>
                </v:textbox>
              </v:shape>
            </w:pict>
          </mc:Fallback>
        </mc:AlternateContent>
      </w:r>
      <w:r w:rsidR="00791EB4" w:rsidRPr="00AE2199">
        <w:rPr>
          <w:kern w:val="0"/>
          <w:sz w:val="21"/>
          <w:szCs w:val="21"/>
        </w:rPr>
        <w:t>Trade name or name</w:t>
      </w:r>
      <w:r w:rsidRPr="00AE2199">
        <w:rPr>
          <w:b/>
          <w:color w:val="FF0000"/>
          <w:kern w:val="0"/>
          <w:sz w:val="21"/>
          <w:szCs w:val="21"/>
        </w:rPr>
        <w:t xml:space="preserve"> </w:t>
      </w:r>
      <w:proofErr w:type="spellStart"/>
      <w:r w:rsidRPr="00AE2199">
        <w:rPr>
          <w:b/>
          <w:color w:val="FF0000"/>
          <w:kern w:val="0"/>
          <w:sz w:val="21"/>
          <w:szCs w:val="21"/>
        </w:rPr>
        <w:t>Zaimu</w:t>
      </w:r>
      <w:proofErr w:type="spellEnd"/>
      <w:r w:rsidRPr="00AE2199">
        <w:rPr>
          <w:b/>
          <w:color w:val="FF0000"/>
          <w:kern w:val="0"/>
          <w:sz w:val="21"/>
          <w:szCs w:val="21"/>
        </w:rPr>
        <w:t xml:space="preserve"> Investment Advisory and Agency Japan Co, Ltd.</w:t>
      </w:r>
    </w:p>
    <w:p w:rsidR="00791EB4" w:rsidRPr="00AE2199" w:rsidRDefault="00240E4C" w:rsidP="00791EB4">
      <w:pPr>
        <w:ind w:leftChars="1417" w:left="3401" w:firstLine="1"/>
        <w:jc w:val="left"/>
        <w:rPr>
          <w:sz w:val="21"/>
          <w:szCs w:val="21"/>
        </w:rPr>
      </w:pPr>
      <w:r w:rsidRPr="00AE2199">
        <w:rPr>
          <w:noProof/>
          <w:kern w:val="0"/>
          <w:sz w:val="21"/>
          <w:szCs w:val="21"/>
        </w:rPr>
        <mc:AlternateContent>
          <mc:Choice Requires="wps">
            <w:drawing>
              <wp:anchor distT="0" distB="0" distL="114300" distR="114300" simplePos="0" relativeHeight="251667456" behindDoc="0" locked="0" layoutInCell="1" allowOverlap="1">
                <wp:simplePos x="0" y="0"/>
                <wp:positionH relativeFrom="column">
                  <wp:posOffset>223569</wp:posOffset>
                </wp:positionH>
                <wp:positionV relativeFrom="paragraph">
                  <wp:posOffset>81328</wp:posOffset>
                </wp:positionV>
                <wp:extent cx="375138" cy="1354015"/>
                <wp:effectExtent l="38100" t="0" r="25400" b="55880"/>
                <wp:wrapNone/>
                <wp:docPr id="15" name="直線矢印コネクタ 15"/>
                <wp:cNvGraphicFramePr/>
                <a:graphic xmlns:a="http://schemas.openxmlformats.org/drawingml/2006/main">
                  <a:graphicData uri="http://schemas.microsoft.com/office/word/2010/wordprocessingShape">
                    <wps:wsp>
                      <wps:cNvCnPr/>
                      <wps:spPr>
                        <a:xfrm flipH="1">
                          <a:off x="0" y="0"/>
                          <a:ext cx="375138" cy="13540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3930AD" id="直線矢印コネクタ 15" o:spid="_x0000_s1026" type="#_x0000_t32" style="position:absolute;left:0;text-align:left;margin-left:17.6pt;margin-top:6.4pt;width:29.55pt;height:106.6pt;flip:x;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" strokecolor="black [3200]" strokeweight=".5pt">
                <v:stroke endarrow="block" joinstyle="miter"/>
              </v:shape>
            </w:pict>
          </mc:Fallback>
        </mc:AlternateContent>
      </w:r>
      <w:r w:rsidRPr="00AE2199">
        <w:rPr>
          <w:noProof/>
          <w:kern w:val="0"/>
          <w:sz w:val="21"/>
          <w:szCs w:val="21"/>
        </w:rPr>
        <mc:AlternateContent>
          <mc:Choice Requires="wps">
            <w:drawing>
              <wp:anchor distT="0" distB="0" distL="114300" distR="114300" simplePos="0" relativeHeight="251666432" behindDoc="0" locked="0" layoutInCell="1" allowOverlap="1">
                <wp:simplePos x="0" y="0"/>
                <wp:positionH relativeFrom="column">
                  <wp:posOffset>616292</wp:posOffset>
                </wp:positionH>
                <wp:positionV relativeFrom="paragraph">
                  <wp:posOffset>81329</wp:posOffset>
                </wp:positionV>
                <wp:extent cx="445477" cy="574431"/>
                <wp:effectExtent l="0" t="0" r="69215" b="54610"/>
                <wp:wrapNone/>
                <wp:docPr id="14" name="直線矢印コネクタ 14"/>
                <wp:cNvGraphicFramePr/>
                <a:graphic xmlns:a="http://schemas.openxmlformats.org/drawingml/2006/main">
                  <a:graphicData uri="http://schemas.microsoft.com/office/word/2010/wordprocessingShape">
                    <wps:wsp>
                      <wps:cNvCnPr/>
                      <wps:spPr>
                        <a:xfrm>
                          <a:off x="0" y="0"/>
                          <a:ext cx="445477" cy="57443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D62767F" id="直線矢印コネクタ 14" o:spid="_x0000_s1026" type="#_x0000_t32" style="position:absolute;left:0;text-align:left;margin-left:48.55pt;margin-top:6.4pt;width:35.1pt;height:45.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" strokecolor="black [3200]" strokeweight=".5pt">
                <v:stroke endarrow="block" joinstyle="miter"/>
              </v:shape>
            </w:pict>
          </mc:Fallback>
        </mc:AlternateContent>
      </w:r>
      <w:r w:rsidR="00791EB4" w:rsidRPr="00AE2199">
        <w:rPr>
          <w:kern w:val="0"/>
          <w:sz w:val="21"/>
          <w:szCs w:val="21"/>
        </w:rPr>
        <w:t>代表者の役職氏名</w:t>
      </w:r>
      <w:r w:rsidR="00791EB4" w:rsidRPr="00AE2199">
        <w:rPr>
          <w:sz w:val="21"/>
          <w:szCs w:val="21"/>
        </w:rPr>
        <w:t xml:space="preserve">　</w:t>
      </w:r>
      <w:r w:rsidR="00AE2199" w:rsidRPr="00AE2199">
        <w:rPr>
          <w:b/>
          <w:color w:val="FF0000"/>
          <w:sz w:val="21"/>
          <w:szCs w:val="21"/>
        </w:rPr>
        <w:t>代表取締役社長</w:t>
      </w:r>
      <w:r w:rsidR="00AE2199" w:rsidRPr="00AE2199">
        <w:rPr>
          <w:sz w:val="21"/>
          <w:szCs w:val="21"/>
        </w:rPr>
        <w:t xml:space="preserve">　</w:t>
      </w:r>
      <w:r w:rsidR="00AE2199" w:rsidRPr="00AE2199">
        <w:rPr>
          <w:b/>
          <w:color w:val="FF0000"/>
          <w:sz w:val="21"/>
          <w:szCs w:val="21"/>
        </w:rPr>
        <w:t>財務　太郎</w:t>
      </w:r>
    </w:p>
    <w:p w:rsidR="00791EB4" w:rsidRPr="00AE2199" w:rsidRDefault="00791EB4" w:rsidP="00791EB4">
      <w:pPr>
        <w:ind w:leftChars="-1" w:left="-2" w:firstLineChars="1358" w:firstLine="2852"/>
        <w:rPr>
          <w:kern w:val="0"/>
          <w:sz w:val="21"/>
          <w:szCs w:val="21"/>
        </w:rPr>
      </w:pPr>
      <w:r w:rsidRPr="00AE2199">
        <w:rPr>
          <w:sz w:val="21"/>
          <w:szCs w:val="21"/>
        </w:rPr>
        <w:tab/>
      </w:r>
      <w:r w:rsidRPr="00AE2199">
        <w:rPr>
          <w:kern w:val="0"/>
          <w:sz w:val="21"/>
          <w:szCs w:val="21"/>
        </w:rPr>
        <w:t>Title and name of representative person</w:t>
      </w:r>
    </w:p>
    <w:p w:rsidR="00AE2199" w:rsidRPr="00AE2199" w:rsidRDefault="00AE2199" w:rsidP="00AE2199">
      <w:pPr>
        <w:ind w:leftChars="1417" w:left="3401" w:firstLine="1419"/>
        <w:jc w:val="left"/>
        <w:rPr>
          <w:sz w:val="21"/>
          <w:szCs w:val="21"/>
        </w:rPr>
      </w:pPr>
      <w:r w:rsidRPr="00AE2199">
        <w:rPr>
          <w:rFonts w:cs="Arial"/>
          <w:b/>
          <w:color w:val="FF0000"/>
          <w:sz w:val="21"/>
          <w:szCs w:val="21"/>
        </w:rPr>
        <w:t>President and CEO</w:t>
      </w:r>
      <w:r w:rsidRPr="00AE2199">
        <w:rPr>
          <w:rFonts w:cs="Arial"/>
          <w:b/>
          <w:color w:val="FF0000"/>
          <w:sz w:val="21"/>
          <w:szCs w:val="21"/>
        </w:rPr>
        <w:t xml:space="preserve">　</w:t>
      </w:r>
      <w:r w:rsidRPr="00AE2199">
        <w:rPr>
          <w:rFonts w:cs="Arial"/>
          <w:b/>
          <w:color w:val="FF0000"/>
          <w:sz w:val="21"/>
          <w:szCs w:val="21"/>
        </w:rPr>
        <w:t>ZAIMU Taro</w:t>
      </w:r>
    </w:p>
    <w:p w:rsidR="00240E4C" w:rsidRPr="00AE2199" w:rsidRDefault="00240E4C" w:rsidP="00970FFD">
      <w:pPr>
        <w:jc w:val="center"/>
        <w:rPr>
          <w:sz w:val="21"/>
          <w:szCs w:val="21"/>
        </w:rPr>
      </w:pPr>
    </w:p>
    <w:p w:rsidR="00970FFD" w:rsidRPr="00AE2199" w:rsidRDefault="001D0D4C" w:rsidP="00970FFD">
      <w:pPr>
        <w:jc w:val="center"/>
        <w:rPr>
          <w:sz w:val="21"/>
          <w:szCs w:val="21"/>
        </w:rPr>
      </w:pPr>
      <w:r w:rsidRPr="00AE2199">
        <w:rPr>
          <w:sz w:val="21"/>
          <w:szCs w:val="21"/>
        </w:rPr>
        <w:t>（</w:t>
      </w:r>
      <w:r w:rsidRPr="00AE2199">
        <w:rPr>
          <w:sz w:val="21"/>
          <w:szCs w:val="21"/>
          <w:bdr w:val="single" w:sz="4" w:space="0" w:color="auto"/>
        </w:rPr>
        <w:t>金融商品取引業協会</w:t>
      </w:r>
      <w:r w:rsidRPr="00AE2199">
        <w:rPr>
          <w:sz w:val="21"/>
          <w:szCs w:val="21"/>
        </w:rPr>
        <w:t>・認定投資者保護団体）の（加入・脱退）届出書</w:t>
      </w:r>
    </w:p>
    <w:p w:rsidR="00791EB4" w:rsidRPr="00AE2199" w:rsidRDefault="00791EB4" w:rsidP="00791EB4">
      <w:pPr>
        <w:jc w:val="center"/>
        <w:rPr>
          <w:sz w:val="21"/>
          <w:szCs w:val="21"/>
        </w:rPr>
      </w:pPr>
      <w:r w:rsidRPr="00AE2199">
        <w:rPr>
          <w:sz w:val="21"/>
          <w:szCs w:val="21"/>
        </w:rPr>
        <w:t>Notification of (joining/withdraw</w:t>
      </w:r>
      <w:r w:rsidR="000516FA" w:rsidRPr="00AE2199">
        <w:rPr>
          <w:sz w:val="21"/>
          <w:szCs w:val="21"/>
        </w:rPr>
        <w:t>al</w:t>
      </w:r>
      <w:r w:rsidRPr="00AE2199">
        <w:rPr>
          <w:sz w:val="21"/>
          <w:szCs w:val="21"/>
        </w:rPr>
        <w:t xml:space="preserve">) regarding a </w:t>
      </w:r>
      <w:r w:rsidR="00AE2199" w:rsidRPr="00AE2199">
        <w:rPr>
          <w:sz w:val="21"/>
          <w:szCs w:val="21"/>
        </w:rPr>
        <w:t>financial instruments firms association/ a certified investor protection organization</w:t>
      </w:r>
    </w:p>
    <w:p w:rsidR="00970FFD" w:rsidRPr="00AE2199" w:rsidRDefault="00970FFD" w:rsidP="00970FFD">
      <w:pPr>
        <w:jc w:val="left"/>
        <w:rPr>
          <w:sz w:val="21"/>
          <w:szCs w:val="21"/>
        </w:rPr>
      </w:pPr>
    </w:p>
    <w:p w:rsidR="002E7233" w:rsidRPr="00AE2199" w:rsidRDefault="00970FFD" w:rsidP="00970FFD">
      <w:pPr>
        <w:jc w:val="left"/>
        <w:rPr>
          <w:sz w:val="21"/>
          <w:szCs w:val="21"/>
        </w:rPr>
      </w:pPr>
      <w:r w:rsidRPr="00AE2199">
        <w:rPr>
          <w:sz w:val="21"/>
          <w:szCs w:val="21"/>
        </w:rPr>
        <w:t>（</w:t>
      </w:r>
      <w:r w:rsidRPr="00AE2199">
        <w:rPr>
          <w:sz w:val="21"/>
          <w:szCs w:val="21"/>
          <w:bdr w:val="single" w:sz="4" w:space="0" w:color="auto"/>
        </w:rPr>
        <w:t>金融商品取引業協会</w:t>
      </w:r>
      <w:r w:rsidRPr="00AE2199">
        <w:rPr>
          <w:sz w:val="21"/>
          <w:szCs w:val="21"/>
        </w:rPr>
        <w:t>・認定投資者保護団体）の（加入・脱退）について、金融商品取引法第</w:t>
      </w:r>
      <w:r w:rsidRPr="00AE2199">
        <w:rPr>
          <w:sz w:val="21"/>
          <w:szCs w:val="21"/>
        </w:rPr>
        <w:t>31</w:t>
      </w:r>
      <w:r w:rsidRPr="00AE2199">
        <w:rPr>
          <w:sz w:val="21"/>
          <w:szCs w:val="21"/>
        </w:rPr>
        <w:t>条第</w:t>
      </w:r>
      <w:r w:rsidRPr="00AE2199">
        <w:rPr>
          <w:sz w:val="21"/>
          <w:szCs w:val="21"/>
        </w:rPr>
        <w:t>1</w:t>
      </w:r>
      <w:r w:rsidRPr="00AE2199">
        <w:rPr>
          <w:sz w:val="21"/>
          <w:szCs w:val="21"/>
        </w:rPr>
        <w:t>項に基づき、届出いたします。</w:t>
      </w:r>
    </w:p>
    <w:p w:rsidR="00791EB4" w:rsidRPr="00AE2199" w:rsidRDefault="00791EB4" w:rsidP="00791EB4">
      <w:pPr>
        <w:rPr>
          <w:sz w:val="21"/>
          <w:szCs w:val="21"/>
        </w:rPr>
      </w:pPr>
      <w:r w:rsidRPr="00AE2199">
        <w:rPr>
          <w:sz w:val="21"/>
          <w:szCs w:val="21"/>
        </w:rPr>
        <w:t xml:space="preserve">　</w:t>
      </w:r>
      <w:r w:rsidRPr="00AE2199">
        <w:rPr>
          <w:sz w:val="21"/>
          <w:szCs w:val="21"/>
        </w:rPr>
        <w:t xml:space="preserve">I / We </w:t>
      </w:r>
      <w:r w:rsidR="00AE2199" w:rsidRPr="00AE2199">
        <w:rPr>
          <w:sz w:val="21"/>
          <w:szCs w:val="21"/>
        </w:rPr>
        <w:t>hereby</w:t>
      </w:r>
      <w:r w:rsidRPr="00AE2199">
        <w:rPr>
          <w:sz w:val="21"/>
          <w:szCs w:val="21"/>
        </w:rPr>
        <w:t xml:space="preserve"> submit a notification </w:t>
      </w:r>
      <w:r w:rsidR="009E2ACF" w:rsidRPr="00AE2199">
        <w:rPr>
          <w:sz w:val="21"/>
          <w:szCs w:val="21"/>
        </w:rPr>
        <w:t xml:space="preserve">regarding </w:t>
      </w:r>
      <w:r w:rsidRPr="00AE2199">
        <w:rPr>
          <w:sz w:val="21"/>
          <w:szCs w:val="21"/>
        </w:rPr>
        <w:t>(join</w:t>
      </w:r>
      <w:r w:rsidR="009E2ACF" w:rsidRPr="00AE2199">
        <w:rPr>
          <w:sz w:val="21"/>
          <w:szCs w:val="21"/>
        </w:rPr>
        <w:t>ing</w:t>
      </w:r>
      <w:r w:rsidRPr="00AE2199">
        <w:rPr>
          <w:sz w:val="21"/>
          <w:szCs w:val="21"/>
        </w:rPr>
        <w:t xml:space="preserve"> /withdr</w:t>
      </w:r>
      <w:r w:rsidR="009E2ACF" w:rsidRPr="00AE2199">
        <w:rPr>
          <w:sz w:val="21"/>
          <w:szCs w:val="21"/>
        </w:rPr>
        <w:t>awal</w:t>
      </w:r>
      <w:r w:rsidRPr="00AE2199">
        <w:rPr>
          <w:sz w:val="21"/>
          <w:szCs w:val="21"/>
        </w:rPr>
        <w:t xml:space="preserve"> from) a </w:t>
      </w:r>
      <w:r w:rsidR="00AE2199" w:rsidRPr="00AE2199">
        <w:rPr>
          <w:sz w:val="21"/>
          <w:szCs w:val="21"/>
        </w:rPr>
        <w:t>financial instruments firms association/ a certified investor protection organization</w:t>
      </w:r>
      <w:r w:rsidRPr="00AE2199">
        <w:rPr>
          <w:sz w:val="21"/>
          <w:szCs w:val="21"/>
        </w:rPr>
        <w:t xml:space="preserve"> based on Article 31</w:t>
      </w:r>
      <w:r w:rsidR="00605CA4">
        <w:rPr>
          <w:sz w:val="21"/>
          <w:szCs w:val="21"/>
        </w:rPr>
        <w:t xml:space="preserve"> paragraph </w:t>
      </w:r>
      <w:r w:rsidRPr="00AE2199">
        <w:rPr>
          <w:sz w:val="21"/>
          <w:szCs w:val="21"/>
        </w:rPr>
        <w:t>(1) of the Financial Instruments and Exchange Act.</w:t>
      </w:r>
    </w:p>
    <w:p w:rsidR="00970FFD" w:rsidRPr="00AE2199" w:rsidRDefault="00970FFD" w:rsidP="00970FFD">
      <w:pPr>
        <w:pStyle w:val="a3"/>
        <w:jc w:val="both"/>
        <w:rPr>
          <w:sz w:val="21"/>
          <w:szCs w:val="21"/>
        </w:rPr>
      </w:pPr>
    </w:p>
    <w:p w:rsidR="002E7233" w:rsidRPr="00AE2199" w:rsidRDefault="002E7233">
      <w:pPr>
        <w:pStyle w:val="a3"/>
        <w:rPr>
          <w:sz w:val="21"/>
          <w:szCs w:val="21"/>
        </w:rPr>
      </w:pPr>
      <w:r w:rsidRPr="00AE2199">
        <w:rPr>
          <w:sz w:val="21"/>
          <w:szCs w:val="21"/>
        </w:rPr>
        <w:t>記</w:t>
      </w:r>
    </w:p>
    <w:p w:rsidR="00791EB4" w:rsidRPr="00AE2199" w:rsidRDefault="00791EB4" w:rsidP="00791EB4">
      <w:pPr>
        <w:jc w:val="center"/>
        <w:rPr>
          <w:sz w:val="21"/>
          <w:szCs w:val="21"/>
        </w:rPr>
      </w:pPr>
      <w:r w:rsidRPr="00AE2199">
        <w:rPr>
          <w:sz w:val="21"/>
          <w:szCs w:val="21"/>
        </w:rPr>
        <w:t>Details</w:t>
      </w:r>
    </w:p>
    <w:p w:rsidR="002E7233" w:rsidRPr="00AE2199" w:rsidRDefault="002E7233">
      <w:pPr>
        <w:rPr>
          <w:sz w:val="21"/>
          <w:szCs w:val="21"/>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1701"/>
        <w:gridCol w:w="1134"/>
        <w:gridCol w:w="4536"/>
      </w:tblGrid>
      <w:tr w:rsidR="002E7233" w:rsidRPr="00AE2199" w:rsidTr="00AE2199">
        <w:trPr>
          <w:cantSplit/>
          <w:trHeight w:val="666"/>
          <w:jc w:val="center"/>
        </w:trPr>
        <w:tc>
          <w:tcPr>
            <w:tcW w:w="1838" w:type="dxa"/>
            <w:tcBorders>
              <w:top w:val="single" w:sz="4" w:space="0" w:color="auto"/>
              <w:left w:val="single" w:sz="4" w:space="0" w:color="auto"/>
              <w:bottom w:val="single" w:sz="4" w:space="0" w:color="auto"/>
              <w:right w:val="single" w:sz="4" w:space="0" w:color="auto"/>
            </w:tcBorders>
            <w:vAlign w:val="center"/>
          </w:tcPr>
          <w:p w:rsidR="002E7233" w:rsidRPr="00AE2199" w:rsidRDefault="002E7233">
            <w:pPr>
              <w:pStyle w:val="a3"/>
              <w:rPr>
                <w:sz w:val="21"/>
                <w:szCs w:val="21"/>
              </w:rPr>
            </w:pPr>
            <w:r w:rsidRPr="00AE2199">
              <w:rPr>
                <w:sz w:val="21"/>
                <w:szCs w:val="21"/>
              </w:rPr>
              <w:t>名　　　　称</w:t>
            </w:r>
          </w:p>
          <w:p w:rsidR="000516FA" w:rsidRPr="00AE2199" w:rsidRDefault="000516FA" w:rsidP="009E2ACF">
            <w:pPr>
              <w:jc w:val="center"/>
              <w:rPr>
                <w:sz w:val="21"/>
                <w:szCs w:val="21"/>
              </w:rPr>
            </w:pPr>
            <w:r w:rsidRPr="00AE2199">
              <w:rPr>
                <w:sz w:val="21"/>
                <w:szCs w:val="21"/>
              </w:rPr>
              <w:t>Name</w:t>
            </w:r>
          </w:p>
        </w:tc>
        <w:tc>
          <w:tcPr>
            <w:tcW w:w="1701" w:type="dxa"/>
            <w:tcBorders>
              <w:top w:val="single" w:sz="4" w:space="0" w:color="auto"/>
              <w:left w:val="single" w:sz="4" w:space="0" w:color="auto"/>
              <w:bottom w:val="single" w:sz="4" w:space="0" w:color="auto"/>
              <w:right w:val="single" w:sz="4" w:space="0" w:color="auto"/>
            </w:tcBorders>
            <w:vAlign w:val="center"/>
          </w:tcPr>
          <w:p w:rsidR="002E7233" w:rsidRPr="00AE2199" w:rsidRDefault="002E7233">
            <w:pPr>
              <w:pStyle w:val="a3"/>
              <w:rPr>
                <w:sz w:val="21"/>
                <w:szCs w:val="21"/>
              </w:rPr>
            </w:pPr>
            <w:r w:rsidRPr="00AE2199">
              <w:rPr>
                <w:sz w:val="21"/>
                <w:szCs w:val="21"/>
              </w:rPr>
              <w:t>加入・脱退</w:t>
            </w:r>
            <w:r w:rsidR="00AE2199" w:rsidRPr="00AE2199">
              <w:rPr>
                <w:sz w:val="21"/>
                <w:szCs w:val="21"/>
              </w:rPr>
              <w:br/>
            </w:r>
            <w:r w:rsidRPr="00AE2199">
              <w:rPr>
                <w:sz w:val="21"/>
                <w:szCs w:val="21"/>
              </w:rPr>
              <w:t>の別</w:t>
            </w:r>
          </w:p>
          <w:p w:rsidR="000516FA" w:rsidRPr="00AE2199" w:rsidRDefault="000516FA" w:rsidP="00AE2199">
            <w:pPr>
              <w:jc w:val="center"/>
              <w:rPr>
                <w:sz w:val="21"/>
                <w:szCs w:val="21"/>
              </w:rPr>
            </w:pPr>
            <w:r w:rsidRPr="00AE2199">
              <w:rPr>
                <w:sz w:val="21"/>
                <w:szCs w:val="21"/>
              </w:rPr>
              <w:t>Joining</w:t>
            </w:r>
            <w:r w:rsidR="00AE2199" w:rsidRPr="00AE2199">
              <w:rPr>
                <w:sz w:val="21"/>
                <w:szCs w:val="21"/>
              </w:rPr>
              <w:br/>
            </w:r>
            <w:r w:rsidRPr="00AE2199">
              <w:rPr>
                <w:sz w:val="21"/>
                <w:szCs w:val="21"/>
              </w:rPr>
              <w:t>/Withdrawal</w:t>
            </w:r>
          </w:p>
        </w:tc>
        <w:tc>
          <w:tcPr>
            <w:tcW w:w="1134" w:type="dxa"/>
            <w:tcBorders>
              <w:top w:val="single" w:sz="4" w:space="0" w:color="auto"/>
              <w:left w:val="single" w:sz="4" w:space="0" w:color="auto"/>
              <w:bottom w:val="single" w:sz="4" w:space="0" w:color="auto"/>
              <w:right w:val="single" w:sz="4" w:space="0" w:color="auto"/>
            </w:tcBorders>
            <w:vAlign w:val="center"/>
          </w:tcPr>
          <w:p w:rsidR="002E7233" w:rsidRPr="00AE2199" w:rsidRDefault="002E7233">
            <w:pPr>
              <w:pStyle w:val="a3"/>
              <w:rPr>
                <w:sz w:val="21"/>
                <w:szCs w:val="21"/>
              </w:rPr>
            </w:pPr>
            <w:r w:rsidRPr="00AE2199">
              <w:rPr>
                <w:sz w:val="21"/>
                <w:szCs w:val="21"/>
              </w:rPr>
              <w:t>年月日</w:t>
            </w:r>
          </w:p>
          <w:p w:rsidR="000516FA" w:rsidRPr="00AE2199" w:rsidRDefault="000516FA" w:rsidP="000516FA">
            <w:pPr>
              <w:rPr>
                <w:sz w:val="21"/>
                <w:szCs w:val="21"/>
              </w:rPr>
            </w:pPr>
            <w:r w:rsidRPr="00AE2199">
              <w:rPr>
                <w:sz w:val="21"/>
                <w:szCs w:val="21"/>
              </w:rPr>
              <w:t>MM/DD/YYYY</w:t>
            </w:r>
          </w:p>
        </w:tc>
        <w:tc>
          <w:tcPr>
            <w:tcW w:w="4536" w:type="dxa"/>
            <w:tcBorders>
              <w:top w:val="single" w:sz="4" w:space="0" w:color="auto"/>
              <w:left w:val="single" w:sz="4" w:space="0" w:color="auto"/>
              <w:bottom w:val="single" w:sz="4" w:space="0" w:color="auto"/>
              <w:right w:val="single" w:sz="4" w:space="0" w:color="auto"/>
            </w:tcBorders>
            <w:vAlign w:val="center"/>
          </w:tcPr>
          <w:p w:rsidR="002E7233" w:rsidRPr="00AE2199" w:rsidRDefault="002E7233" w:rsidP="00AE2199">
            <w:pPr>
              <w:jc w:val="center"/>
              <w:rPr>
                <w:kern w:val="0"/>
                <w:sz w:val="21"/>
                <w:szCs w:val="21"/>
              </w:rPr>
            </w:pPr>
            <w:r w:rsidRPr="00AE2199">
              <w:rPr>
                <w:spacing w:val="375"/>
                <w:kern w:val="0"/>
                <w:sz w:val="21"/>
                <w:szCs w:val="21"/>
              </w:rPr>
              <w:t>変更の理</w:t>
            </w:r>
            <w:r w:rsidRPr="00AE2199">
              <w:rPr>
                <w:kern w:val="0"/>
                <w:sz w:val="21"/>
                <w:szCs w:val="21"/>
              </w:rPr>
              <w:t>由</w:t>
            </w:r>
          </w:p>
          <w:p w:rsidR="000516FA" w:rsidRPr="00AE2199" w:rsidRDefault="000516FA" w:rsidP="00AE2199">
            <w:pPr>
              <w:jc w:val="center"/>
              <w:rPr>
                <w:sz w:val="21"/>
                <w:szCs w:val="21"/>
              </w:rPr>
            </w:pPr>
            <w:r w:rsidRPr="00AE2199">
              <w:rPr>
                <w:kern w:val="0"/>
                <w:sz w:val="21"/>
                <w:szCs w:val="21"/>
              </w:rPr>
              <w:t>Reasons for the change</w:t>
            </w:r>
          </w:p>
        </w:tc>
      </w:tr>
      <w:tr w:rsidR="002E7233" w:rsidRPr="00AE2199" w:rsidTr="00AE2199">
        <w:trPr>
          <w:cantSplit/>
          <w:trHeight w:val="1550"/>
          <w:jc w:val="center"/>
        </w:trPr>
        <w:tc>
          <w:tcPr>
            <w:tcW w:w="1838" w:type="dxa"/>
            <w:tcBorders>
              <w:top w:val="single" w:sz="4" w:space="0" w:color="auto"/>
              <w:left w:val="single" w:sz="4" w:space="0" w:color="auto"/>
              <w:bottom w:val="single" w:sz="4" w:space="0" w:color="auto"/>
              <w:right w:val="single" w:sz="4" w:space="0" w:color="auto"/>
            </w:tcBorders>
            <w:vAlign w:val="center"/>
          </w:tcPr>
          <w:p w:rsidR="002E7233" w:rsidRPr="00AE2199" w:rsidRDefault="00A241D3">
            <w:pPr>
              <w:jc w:val="distribute"/>
              <w:rPr>
                <w:sz w:val="21"/>
                <w:szCs w:val="21"/>
              </w:rPr>
            </w:pPr>
            <w:r w:rsidRPr="00AE2199">
              <w:rPr>
                <w:noProof/>
                <w:sz w:val="21"/>
                <w:szCs w:val="21"/>
              </w:rPr>
              <w:lastRenderedPageBreak/>
              <mc:AlternateContent>
                <mc:Choice Requires="wps">
                  <w:drawing>
                    <wp:anchor distT="0" distB="0" distL="114300" distR="114300" simplePos="0" relativeHeight="251672576" behindDoc="0" locked="0" layoutInCell="1" allowOverlap="1">
                      <wp:simplePos x="0" y="0"/>
                      <wp:positionH relativeFrom="column">
                        <wp:posOffset>729615</wp:posOffset>
                      </wp:positionH>
                      <wp:positionV relativeFrom="paragraph">
                        <wp:posOffset>744855</wp:posOffset>
                      </wp:positionV>
                      <wp:extent cx="3943350" cy="4181475"/>
                      <wp:effectExtent l="38100" t="38100" r="19050" b="28575"/>
                      <wp:wrapNone/>
                      <wp:docPr id="18" name="直線矢印コネクタ 18"/>
                      <wp:cNvGraphicFramePr/>
                      <a:graphic xmlns:a="http://schemas.openxmlformats.org/drawingml/2006/main">
                        <a:graphicData uri="http://schemas.microsoft.com/office/word/2010/wordprocessingShape">
                          <wps:wsp>
                            <wps:cNvCnPr/>
                            <wps:spPr>
                              <a:xfrm flipH="1" flipV="1">
                                <a:off x="0" y="0"/>
                                <a:ext cx="3943350" cy="41814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9C1079" id="直線矢印コネクタ 18" o:spid="_x0000_s1026" type="#_x0000_t32" style="position:absolute;left:0;text-align:left;margin-left:57.45pt;margin-top:58.65pt;width:310.5pt;height:329.25pt;flip:x 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" strokecolor="black [3200]" strokeweight=".5pt">
                      <v:stroke endarrow="block" joinstyle="miter"/>
                    </v:shape>
                  </w:pict>
                </mc:Fallback>
              </mc:AlternateContent>
            </w:r>
          </w:p>
        </w:tc>
        <w:tc>
          <w:tcPr>
            <w:tcW w:w="1701" w:type="dxa"/>
            <w:tcBorders>
              <w:top w:val="single" w:sz="4" w:space="0" w:color="auto"/>
              <w:left w:val="single" w:sz="4" w:space="0" w:color="auto"/>
              <w:bottom w:val="single" w:sz="4" w:space="0" w:color="auto"/>
              <w:right w:val="single" w:sz="4" w:space="0" w:color="auto"/>
            </w:tcBorders>
            <w:vAlign w:val="center"/>
          </w:tcPr>
          <w:p w:rsidR="002E7233" w:rsidRPr="00AE2199" w:rsidRDefault="00240E4C" w:rsidP="00AE2199">
            <w:pPr>
              <w:pStyle w:val="a3"/>
              <w:rPr>
                <w:b/>
                <w:color w:val="FF0000"/>
                <w:sz w:val="21"/>
                <w:szCs w:val="21"/>
              </w:rPr>
            </w:pPr>
            <w:r w:rsidRPr="00AE2199">
              <w:rPr>
                <w:b/>
                <w:color w:val="FF0000"/>
                <w:sz w:val="21"/>
                <w:szCs w:val="21"/>
              </w:rPr>
              <w:t>加入</w:t>
            </w:r>
          </w:p>
          <w:p w:rsidR="00240E4C" w:rsidRPr="00AE2199" w:rsidRDefault="00240E4C" w:rsidP="00AE2199">
            <w:pPr>
              <w:jc w:val="center"/>
              <w:rPr>
                <w:sz w:val="21"/>
                <w:szCs w:val="21"/>
              </w:rPr>
            </w:pPr>
            <w:r w:rsidRPr="00AE2199">
              <w:rPr>
                <w:b/>
                <w:color w:val="FF0000"/>
                <w:sz w:val="21"/>
                <w:szCs w:val="21"/>
              </w:rPr>
              <w:t>Joining</w:t>
            </w:r>
          </w:p>
        </w:tc>
        <w:tc>
          <w:tcPr>
            <w:tcW w:w="1134" w:type="dxa"/>
            <w:tcBorders>
              <w:top w:val="single" w:sz="4" w:space="0" w:color="auto"/>
              <w:left w:val="single" w:sz="4" w:space="0" w:color="auto"/>
              <w:bottom w:val="single" w:sz="4" w:space="0" w:color="auto"/>
              <w:right w:val="single" w:sz="4" w:space="0" w:color="auto"/>
            </w:tcBorders>
            <w:vAlign w:val="center"/>
          </w:tcPr>
          <w:p w:rsidR="002E7233" w:rsidRPr="00AE2199" w:rsidRDefault="00240E4C" w:rsidP="00AE2199">
            <w:pPr>
              <w:pStyle w:val="a3"/>
              <w:rPr>
                <w:b/>
                <w:sz w:val="21"/>
                <w:szCs w:val="21"/>
              </w:rPr>
            </w:pPr>
            <w:r w:rsidRPr="00AE2199">
              <w:rPr>
                <w:rFonts w:cs="Century"/>
                <w:b/>
                <w:color w:val="FF0000"/>
                <w:kern w:val="0"/>
                <w:sz w:val="21"/>
                <w:szCs w:val="21"/>
              </w:rPr>
              <w:t>. .</w:t>
            </w:r>
          </w:p>
        </w:tc>
        <w:tc>
          <w:tcPr>
            <w:tcW w:w="4536" w:type="dxa"/>
            <w:tcBorders>
              <w:top w:val="single" w:sz="4" w:space="0" w:color="auto"/>
              <w:left w:val="single" w:sz="4" w:space="0" w:color="auto"/>
              <w:bottom w:val="single" w:sz="4" w:space="0" w:color="auto"/>
              <w:right w:val="single" w:sz="4" w:space="0" w:color="auto"/>
            </w:tcBorders>
          </w:tcPr>
          <w:p w:rsidR="00240E4C" w:rsidRPr="00AE2199" w:rsidRDefault="00240E4C" w:rsidP="00240E4C">
            <w:pPr>
              <w:autoSpaceDE w:val="0"/>
              <w:autoSpaceDN w:val="0"/>
              <w:adjustRightInd w:val="0"/>
              <w:jc w:val="left"/>
              <w:rPr>
                <w:rFonts w:cs="ＭＳゴシック"/>
                <w:b/>
                <w:color w:val="FF0000"/>
                <w:kern w:val="0"/>
                <w:sz w:val="21"/>
                <w:szCs w:val="21"/>
              </w:rPr>
            </w:pPr>
            <w:r w:rsidRPr="00AE2199">
              <w:rPr>
                <w:rFonts w:cs="ＭＳゴシック"/>
                <w:b/>
                <w:color w:val="FF0000"/>
                <w:kern w:val="0"/>
                <w:sz w:val="21"/>
                <w:szCs w:val="21"/>
              </w:rPr>
              <w:t>××××××</w:t>
            </w:r>
            <w:r w:rsidRPr="00AE2199">
              <w:rPr>
                <w:rFonts w:cs="ＭＳゴシック"/>
                <w:b/>
                <w:color w:val="FF0000"/>
                <w:kern w:val="0"/>
                <w:sz w:val="21"/>
                <w:szCs w:val="21"/>
              </w:rPr>
              <w:t>のため</w:t>
            </w:r>
          </w:p>
          <w:p w:rsidR="002E7233" w:rsidRPr="00AE2199" w:rsidRDefault="00240E4C" w:rsidP="00240E4C">
            <w:pPr>
              <w:pStyle w:val="a3"/>
              <w:jc w:val="left"/>
              <w:rPr>
                <w:b/>
                <w:color w:val="FF0000"/>
                <w:sz w:val="21"/>
                <w:szCs w:val="21"/>
              </w:rPr>
            </w:pPr>
            <w:r w:rsidRPr="00AE2199">
              <w:rPr>
                <w:rFonts w:cs="ＭＳゴシック"/>
                <w:b/>
                <w:color w:val="FF0000"/>
                <w:kern w:val="0"/>
                <w:sz w:val="21"/>
                <w:szCs w:val="21"/>
              </w:rPr>
              <w:t>（具体的に記載）</w:t>
            </w:r>
          </w:p>
          <w:p w:rsidR="00240E4C" w:rsidRPr="00AE2199" w:rsidRDefault="00AE2199" w:rsidP="00240E4C">
            <w:pPr>
              <w:rPr>
                <w:b/>
                <w:color w:val="FF0000"/>
                <w:sz w:val="21"/>
                <w:szCs w:val="21"/>
              </w:rPr>
            </w:pPr>
            <w:r w:rsidRPr="00AE2199">
              <w:rPr>
                <w:b/>
                <w:color w:val="FF0000"/>
                <w:sz w:val="21"/>
                <w:szCs w:val="21"/>
              </w:rPr>
              <w:t>Reason for the change is XXXXXX</w:t>
            </w:r>
          </w:p>
          <w:p w:rsidR="00240E4C" w:rsidRPr="00AE2199" w:rsidRDefault="00240E4C" w:rsidP="005E050B">
            <w:pPr>
              <w:rPr>
                <w:sz w:val="21"/>
                <w:szCs w:val="21"/>
              </w:rPr>
            </w:pPr>
            <w:r w:rsidRPr="00AE2199">
              <w:rPr>
                <w:b/>
                <w:color w:val="FF0000"/>
                <w:sz w:val="21"/>
                <w:szCs w:val="21"/>
              </w:rPr>
              <w:t>（</w:t>
            </w:r>
            <w:r w:rsidR="00AE2199" w:rsidRPr="00AE2199">
              <w:rPr>
                <w:b/>
                <w:color w:val="FF0000"/>
                <w:sz w:val="21"/>
                <w:szCs w:val="21"/>
              </w:rPr>
              <w:t>Enter</w:t>
            </w:r>
            <w:r w:rsidRPr="00AE2199">
              <w:rPr>
                <w:b/>
                <w:color w:val="FF0000"/>
                <w:sz w:val="21"/>
                <w:szCs w:val="21"/>
              </w:rPr>
              <w:t xml:space="preserve"> </w:t>
            </w:r>
            <w:r w:rsidR="005E050B" w:rsidRPr="00AE2199">
              <w:rPr>
                <w:b/>
                <w:color w:val="FF0000"/>
                <w:sz w:val="21"/>
                <w:szCs w:val="21"/>
              </w:rPr>
              <w:t>in detail.</w:t>
            </w:r>
            <w:r w:rsidRPr="00AE2199">
              <w:rPr>
                <w:b/>
                <w:color w:val="FF0000"/>
                <w:sz w:val="21"/>
                <w:szCs w:val="21"/>
              </w:rPr>
              <w:t>）</w:t>
            </w:r>
          </w:p>
        </w:tc>
      </w:tr>
    </w:tbl>
    <w:p w:rsidR="002E7233" w:rsidRPr="00AE2199" w:rsidRDefault="00A241D3">
      <w:pPr>
        <w:tabs>
          <w:tab w:val="left" w:pos="645"/>
        </w:tabs>
        <w:ind w:left="215"/>
        <w:rPr>
          <w:sz w:val="21"/>
          <w:szCs w:val="21"/>
        </w:rPr>
      </w:pPr>
      <w:r w:rsidRPr="00AE2199">
        <w:rPr>
          <w:noProof/>
          <w:sz w:val="21"/>
          <w:szCs w:val="21"/>
        </w:rPr>
        <mc:AlternateContent>
          <mc:Choice Requires="wps">
            <w:drawing>
              <wp:anchor distT="0" distB="0" distL="114300" distR="114300" simplePos="0" relativeHeight="251671552" behindDoc="0" locked="0" layoutInCell="1" allowOverlap="1">
                <wp:simplePos x="0" y="0"/>
                <wp:positionH relativeFrom="column">
                  <wp:posOffset>56514</wp:posOffset>
                </wp:positionH>
                <wp:positionV relativeFrom="paragraph">
                  <wp:posOffset>-247650</wp:posOffset>
                </wp:positionV>
                <wp:extent cx="45719" cy="4191000"/>
                <wp:effectExtent l="76200" t="38100" r="50165" b="19050"/>
                <wp:wrapNone/>
                <wp:docPr id="17" name="直線矢印コネクタ 17"/>
                <wp:cNvGraphicFramePr/>
                <a:graphic xmlns:a="http://schemas.openxmlformats.org/drawingml/2006/main">
                  <a:graphicData uri="http://schemas.microsoft.com/office/word/2010/wordprocessingShape">
                    <wps:wsp>
                      <wps:cNvCnPr/>
                      <wps:spPr>
                        <a:xfrm flipH="1" flipV="1">
                          <a:off x="0" y="0"/>
                          <a:ext cx="45719" cy="419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CBEDAD" id="直線矢印コネクタ 17" o:spid="_x0000_s1026" type="#_x0000_t32" style="position:absolute;left:0;text-align:left;margin-left:4.45pt;margin-top:-19.5pt;width:3.6pt;height:330pt;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" strokecolor="black [3200]" strokeweight=".5pt">
                <v:stroke endarrow="block" joinstyle="miter"/>
              </v:shape>
            </w:pict>
          </mc:Fallback>
        </mc:AlternateContent>
      </w:r>
      <w:r w:rsidR="002E7233" w:rsidRPr="00AE2199">
        <w:rPr>
          <w:sz w:val="21"/>
          <w:szCs w:val="21"/>
        </w:rPr>
        <w:t xml:space="preserve">　　</w:t>
      </w:r>
    </w:p>
    <w:p w:rsidR="002E7233" w:rsidRPr="00AE2199" w:rsidRDefault="002E7233">
      <w:pPr>
        <w:tabs>
          <w:tab w:val="left" w:pos="645"/>
        </w:tabs>
        <w:ind w:left="215"/>
        <w:rPr>
          <w:sz w:val="21"/>
          <w:szCs w:val="21"/>
        </w:rPr>
      </w:pPr>
      <w:r w:rsidRPr="00AE2199">
        <w:rPr>
          <w:sz w:val="21"/>
          <w:szCs w:val="21"/>
        </w:rPr>
        <w:t>添付書類</w:t>
      </w:r>
    </w:p>
    <w:p w:rsidR="000516FA" w:rsidRPr="00AE2199" w:rsidRDefault="000516FA">
      <w:pPr>
        <w:tabs>
          <w:tab w:val="left" w:pos="645"/>
        </w:tabs>
        <w:ind w:left="215"/>
        <w:rPr>
          <w:sz w:val="21"/>
          <w:szCs w:val="21"/>
        </w:rPr>
      </w:pPr>
      <w:r w:rsidRPr="00AE2199">
        <w:rPr>
          <w:sz w:val="21"/>
          <w:szCs w:val="21"/>
        </w:rPr>
        <w:t>Attachments</w:t>
      </w:r>
    </w:p>
    <w:p w:rsidR="002E7233" w:rsidRPr="00AE2199" w:rsidRDefault="005B61C8">
      <w:pPr>
        <w:tabs>
          <w:tab w:val="left" w:pos="645"/>
        </w:tabs>
        <w:ind w:left="215"/>
        <w:rPr>
          <w:sz w:val="21"/>
          <w:szCs w:val="21"/>
        </w:rPr>
      </w:pPr>
      <w:r w:rsidRPr="00AE2199">
        <w:rPr>
          <w:sz w:val="21"/>
          <w:szCs w:val="21"/>
        </w:rPr>
        <w:t xml:space="preserve">　</w:t>
      </w:r>
      <w:r w:rsidRPr="00AE2199">
        <w:rPr>
          <w:sz w:val="21"/>
          <w:szCs w:val="21"/>
        </w:rPr>
        <w:t>1</w:t>
      </w:r>
      <w:r w:rsidR="002E7233" w:rsidRPr="00AE2199">
        <w:rPr>
          <w:sz w:val="21"/>
          <w:szCs w:val="21"/>
        </w:rPr>
        <w:t>．変更後の登録申請書（第２面）</w:t>
      </w:r>
    </w:p>
    <w:p w:rsidR="000516FA" w:rsidRPr="00AE2199" w:rsidRDefault="000516FA" w:rsidP="000516FA">
      <w:pPr>
        <w:tabs>
          <w:tab w:val="left" w:pos="645"/>
        </w:tabs>
        <w:ind w:firstLineChars="200" w:firstLine="420"/>
        <w:rPr>
          <w:sz w:val="21"/>
          <w:szCs w:val="21"/>
        </w:rPr>
      </w:pPr>
      <w:r w:rsidRPr="00AE2199">
        <w:rPr>
          <w:sz w:val="21"/>
          <w:szCs w:val="21"/>
        </w:rPr>
        <w:t>１．</w:t>
      </w:r>
      <w:r w:rsidRPr="00AE2199">
        <w:rPr>
          <w:sz w:val="21"/>
          <w:szCs w:val="21"/>
        </w:rPr>
        <w:t xml:space="preserve">Written </w:t>
      </w:r>
      <w:r w:rsidR="00AE2199" w:rsidRPr="00AE2199">
        <w:rPr>
          <w:sz w:val="21"/>
          <w:szCs w:val="21"/>
        </w:rPr>
        <w:t>application for registration after the change</w:t>
      </w:r>
      <w:r w:rsidRPr="00AE2199">
        <w:rPr>
          <w:sz w:val="21"/>
          <w:szCs w:val="21"/>
        </w:rPr>
        <w:t xml:space="preserve"> (</w:t>
      </w:r>
      <w:r w:rsidR="00AE2199" w:rsidRPr="00AE2199">
        <w:rPr>
          <w:sz w:val="21"/>
          <w:szCs w:val="21"/>
        </w:rPr>
        <w:t>page</w:t>
      </w:r>
      <w:r w:rsidRPr="00AE2199">
        <w:rPr>
          <w:sz w:val="21"/>
          <w:szCs w:val="21"/>
        </w:rPr>
        <w:t>.</w:t>
      </w:r>
      <w:r w:rsidR="006B4D4C" w:rsidRPr="00AE2199">
        <w:rPr>
          <w:sz w:val="21"/>
          <w:szCs w:val="21"/>
        </w:rPr>
        <w:t>2</w:t>
      </w:r>
      <w:r w:rsidRPr="00AE2199">
        <w:rPr>
          <w:sz w:val="21"/>
          <w:szCs w:val="21"/>
        </w:rPr>
        <w:t>)</w:t>
      </w:r>
    </w:p>
    <w:p w:rsidR="000516FA" w:rsidRPr="00AE2199" w:rsidRDefault="000516FA" w:rsidP="000516FA">
      <w:pPr>
        <w:tabs>
          <w:tab w:val="left" w:pos="645"/>
        </w:tabs>
        <w:ind w:left="120"/>
        <w:rPr>
          <w:sz w:val="21"/>
          <w:szCs w:val="21"/>
        </w:rPr>
      </w:pPr>
    </w:p>
    <w:p w:rsidR="000516FA" w:rsidRPr="00AE2199" w:rsidRDefault="000516FA">
      <w:pPr>
        <w:tabs>
          <w:tab w:val="left" w:pos="645"/>
        </w:tabs>
        <w:ind w:left="215"/>
        <w:rPr>
          <w:sz w:val="21"/>
          <w:szCs w:val="21"/>
        </w:rPr>
      </w:pPr>
    </w:p>
    <w:p w:rsidR="002E7233" w:rsidRPr="00AE2199" w:rsidRDefault="002E7233" w:rsidP="009E2ACF">
      <w:pPr>
        <w:tabs>
          <w:tab w:val="left" w:pos="645"/>
        </w:tabs>
        <w:ind w:leftChars="1590" w:left="3816"/>
        <w:jc w:val="left"/>
        <w:rPr>
          <w:sz w:val="21"/>
          <w:szCs w:val="21"/>
        </w:rPr>
      </w:pPr>
    </w:p>
    <w:p w:rsidR="00B97024" w:rsidRPr="00DF43D9" w:rsidRDefault="00B97024" w:rsidP="00B97024">
      <w:pPr>
        <w:tabs>
          <w:tab w:val="left" w:pos="645"/>
        </w:tabs>
        <w:wordWrap w:val="0"/>
        <w:ind w:left="215"/>
        <w:jc w:val="right"/>
        <w:rPr>
          <w:sz w:val="21"/>
          <w:szCs w:val="21"/>
          <w:u w:val="single"/>
        </w:rPr>
      </w:pPr>
      <w:r w:rsidRPr="00DF43D9">
        <w:rPr>
          <w:sz w:val="21"/>
          <w:szCs w:val="21"/>
        </w:rPr>
        <w:t xml:space="preserve">連絡担当者　　　　所属　　　　　　　　　　</w:t>
      </w:r>
    </w:p>
    <w:p w:rsidR="00B97024" w:rsidRPr="00DF43D9" w:rsidRDefault="00B97024" w:rsidP="00B97024">
      <w:pPr>
        <w:tabs>
          <w:tab w:val="left" w:pos="645"/>
        </w:tabs>
        <w:wordWrap w:val="0"/>
        <w:ind w:left="215"/>
        <w:jc w:val="right"/>
        <w:rPr>
          <w:sz w:val="21"/>
          <w:szCs w:val="21"/>
          <w:u w:val="single"/>
        </w:rPr>
      </w:pPr>
      <w:r w:rsidRPr="00DF43D9">
        <w:rPr>
          <w:kern w:val="0"/>
          <w:sz w:val="21"/>
          <w:szCs w:val="21"/>
        </w:rPr>
        <w:t>Contact person</w:t>
      </w:r>
      <w:r w:rsidRPr="00DF43D9">
        <w:rPr>
          <w:kern w:val="0"/>
          <w:sz w:val="21"/>
          <w:szCs w:val="21"/>
        </w:rPr>
        <w:t xml:space="preserve">　</w:t>
      </w:r>
      <w:r w:rsidRPr="00DF43D9">
        <w:rPr>
          <w:kern w:val="0"/>
          <w:sz w:val="21"/>
          <w:szCs w:val="21"/>
          <w:u w:val="single"/>
        </w:rPr>
        <w:t>Department</w:t>
      </w:r>
      <w:r w:rsidRPr="00DF43D9">
        <w:rPr>
          <w:kern w:val="0"/>
          <w:sz w:val="21"/>
          <w:szCs w:val="21"/>
          <w:u w:val="single"/>
        </w:rPr>
        <w:t xml:space="preserve">　　　　　　　　　　</w:t>
      </w:r>
    </w:p>
    <w:p w:rsidR="00B97024" w:rsidRPr="00DF43D9" w:rsidRDefault="00B97024" w:rsidP="00B97024">
      <w:pPr>
        <w:tabs>
          <w:tab w:val="left" w:pos="645"/>
        </w:tabs>
        <w:wordWrap w:val="0"/>
        <w:ind w:left="215"/>
        <w:jc w:val="right"/>
        <w:rPr>
          <w:sz w:val="21"/>
          <w:szCs w:val="21"/>
        </w:rPr>
      </w:pPr>
      <w:r w:rsidRPr="00DF43D9">
        <w:rPr>
          <w:noProof/>
          <w:sz w:val="21"/>
          <w:szCs w:val="21"/>
          <w:u w:val="single"/>
        </w:rPr>
        <mc:AlternateContent>
          <mc:Choice Requires="wps">
            <w:drawing>
              <wp:anchor distT="0" distB="0" distL="114300" distR="114300" simplePos="0" relativeHeight="251687936" behindDoc="0" locked="0" layoutInCell="1" allowOverlap="1" wp14:anchorId="021E158E" wp14:editId="572DA3DA">
                <wp:simplePos x="0" y="0"/>
                <wp:positionH relativeFrom="column">
                  <wp:posOffset>1005205</wp:posOffset>
                </wp:positionH>
                <wp:positionV relativeFrom="paragraph">
                  <wp:posOffset>2540</wp:posOffset>
                </wp:positionV>
                <wp:extent cx="1276350" cy="40005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400050"/>
                        </a:xfrm>
                        <a:prstGeom prst="rect">
                          <a:avLst/>
                        </a:prstGeom>
                        <a:solidFill>
                          <a:srgbClr val="FFFFFF"/>
                        </a:solidFill>
                        <a:ln w="9525">
                          <a:solidFill>
                            <a:srgbClr val="000000"/>
                          </a:solidFill>
                          <a:miter lim="800000"/>
                          <a:headEnd/>
                          <a:tailEnd/>
                        </a:ln>
                      </wps:spPr>
                      <wps:txbx>
                        <w:txbxContent>
                          <w:p w:rsidR="00B97024" w:rsidRPr="00CE6518" w:rsidRDefault="00B97024" w:rsidP="00B97024">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1E158E" id="テキスト ボックス 12" o:spid="_x0000_s1030" type="#_x0000_t202" style="position:absolute;left:0;text-align:left;margin-left:79.15pt;margin-top:.2pt;width:100.5pt;height:3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">
                <v:textbox inset="5.85pt,.7pt,5.85pt,.7pt">
                  <w:txbxContent>
                    <w:p w:rsidR="00B97024" w:rsidRPr="00CE6518" w:rsidRDefault="00B97024" w:rsidP="00B97024">
                      <w:pPr>
                        <w:spacing w:line="240" w:lineRule="exact"/>
                        <w:jc w:val="left"/>
                        <w:rPr>
                          <w:rFonts w:ascii="Times New Roman" w:hAnsi="Times New Roman"/>
                          <w:b/>
                          <w:color w:val="FF0000"/>
                          <w:sz w:val="20"/>
                          <w:szCs w:val="20"/>
                        </w:rPr>
                      </w:pPr>
                      <w:r w:rsidRPr="00CE6518">
                        <w:rPr>
                          <w:rFonts w:ascii="Times New Roman" w:hAnsi="Times New Roman"/>
                          <w:b/>
                          <w:color w:val="FF0000"/>
                          <w:sz w:val="20"/>
                          <w:szCs w:val="20"/>
                        </w:rPr>
                        <w:t>Enter the contact person</w:t>
                      </w:r>
                    </w:p>
                  </w:txbxContent>
                </v:textbox>
              </v:shape>
            </w:pict>
          </mc:Fallback>
        </mc:AlternateContent>
      </w:r>
      <w:r w:rsidRPr="00DF43D9">
        <w:rPr>
          <w:noProof/>
          <w:sz w:val="21"/>
          <w:szCs w:val="21"/>
          <w:u w:val="single"/>
        </w:rPr>
        <mc:AlternateContent>
          <mc:Choice Requires="wps">
            <w:drawing>
              <wp:anchor distT="0" distB="0" distL="114300" distR="114300" simplePos="0" relativeHeight="251688960" behindDoc="0" locked="0" layoutInCell="1" allowOverlap="1" wp14:anchorId="0CF3D60A" wp14:editId="01670113">
                <wp:simplePos x="0" y="0"/>
                <wp:positionH relativeFrom="column">
                  <wp:posOffset>2272112</wp:posOffset>
                </wp:positionH>
                <wp:positionV relativeFrom="paragraph">
                  <wp:posOffset>50413</wp:posOffset>
                </wp:positionV>
                <wp:extent cx="514350" cy="22860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14350"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D95B31" id="_x0000_t32" coordsize="21600,21600" o:spt="32" o:oned="t" path="m,l21600,21600e" filled="f">
                <v:path arrowok="t" fillok="f" o:connecttype="none"/>
                <o:lock v:ext="edit" shapetype="t"/>
              </v:shapetype>
              <v:shape id="直線矢印コネクタ 4" o:spid="_x0000_s1026" type="#_x0000_t32" style="position:absolute;left:0;text-align:left;margin-left:178.9pt;margin-top:3.95pt;width:40.5pt;height:18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">
                <v:stroke endarrow="block"/>
              </v:shape>
            </w:pict>
          </mc:Fallback>
        </mc:AlternateContent>
      </w:r>
      <w:r w:rsidRPr="00DF43D9">
        <w:rPr>
          <w:sz w:val="21"/>
          <w:szCs w:val="21"/>
        </w:rPr>
        <w:t xml:space="preserve">役職氏名　　　　　　　　　　</w:t>
      </w:r>
    </w:p>
    <w:p w:rsidR="00B97024" w:rsidRPr="00DF43D9" w:rsidRDefault="00B97024" w:rsidP="00B97024">
      <w:pPr>
        <w:tabs>
          <w:tab w:val="left" w:pos="645"/>
        </w:tabs>
        <w:wordWrap w:val="0"/>
        <w:ind w:left="215"/>
        <w:jc w:val="right"/>
        <w:rPr>
          <w:sz w:val="21"/>
          <w:szCs w:val="21"/>
          <w:u w:val="single"/>
        </w:rPr>
      </w:pPr>
      <w:r w:rsidRPr="00DF43D9">
        <w:rPr>
          <w:kern w:val="0"/>
          <w:sz w:val="21"/>
          <w:szCs w:val="21"/>
          <w:u w:val="single"/>
        </w:rPr>
        <w:t xml:space="preserve">Title and name       </w:t>
      </w:r>
      <w:r w:rsidRPr="00DF43D9">
        <w:rPr>
          <w:sz w:val="21"/>
          <w:szCs w:val="21"/>
          <w:u w:val="single"/>
        </w:rPr>
        <w:t xml:space="preserve">             </w:t>
      </w:r>
    </w:p>
    <w:p w:rsidR="00B97024" w:rsidRPr="00DF43D9" w:rsidRDefault="00B97024" w:rsidP="00B97024">
      <w:pPr>
        <w:tabs>
          <w:tab w:val="left" w:pos="645"/>
        </w:tabs>
        <w:wordWrap w:val="0"/>
        <w:ind w:left="215"/>
        <w:jc w:val="right"/>
        <w:rPr>
          <w:sz w:val="21"/>
          <w:szCs w:val="21"/>
        </w:rPr>
      </w:pPr>
      <w:r w:rsidRPr="00DF43D9">
        <w:rPr>
          <w:sz w:val="21"/>
          <w:szCs w:val="21"/>
        </w:rPr>
        <w:t xml:space="preserve">電話番号　　　　　　　　　　</w:t>
      </w:r>
    </w:p>
    <w:p w:rsidR="00B97024" w:rsidRPr="00DF43D9" w:rsidRDefault="00B97024" w:rsidP="00B97024">
      <w:pPr>
        <w:tabs>
          <w:tab w:val="left" w:pos="645"/>
        </w:tabs>
        <w:wordWrap w:val="0"/>
        <w:ind w:left="215"/>
        <w:jc w:val="right"/>
        <w:rPr>
          <w:sz w:val="21"/>
          <w:szCs w:val="21"/>
          <w:u w:val="single"/>
        </w:rPr>
      </w:pPr>
      <w:r w:rsidRPr="00DF43D9">
        <w:rPr>
          <w:kern w:val="0"/>
          <w:sz w:val="21"/>
          <w:szCs w:val="21"/>
          <w:u w:val="single"/>
        </w:rPr>
        <w:t>Telephone number</w:t>
      </w:r>
      <w:r w:rsidRPr="00DF43D9">
        <w:rPr>
          <w:sz w:val="21"/>
          <w:szCs w:val="21"/>
          <w:u w:val="single"/>
        </w:rPr>
        <w:t xml:space="preserve">　　　　　　　　　　</w:t>
      </w:r>
    </w:p>
    <w:p w:rsidR="002C13FA" w:rsidRPr="00AE2199" w:rsidRDefault="002C13FA" w:rsidP="009E2ACF">
      <w:pPr>
        <w:autoSpaceDE w:val="0"/>
        <w:autoSpaceDN w:val="0"/>
        <w:ind w:right="-2"/>
        <w:jc w:val="left"/>
        <w:rPr>
          <w:kern w:val="0"/>
          <w:sz w:val="21"/>
          <w:szCs w:val="21"/>
        </w:rPr>
      </w:pPr>
    </w:p>
    <w:p w:rsidR="005E050B" w:rsidRPr="00AE2199" w:rsidRDefault="005E050B" w:rsidP="009E2ACF">
      <w:pPr>
        <w:autoSpaceDE w:val="0"/>
        <w:autoSpaceDN w:val="0"/>
        <w:ind w:right="-2"/>
        <w:jc w:val="left"/>
        <w:rPr>
          <w:rFonts w:cs="ＭＳゴシック"/>
          <w:b/>
          <w:kern w:val="0"/>
          <w:sz w:val="21"/>
          <w:szCs w:val="21"/>
        </w:rPr>
      </w:pPr>
      <w:r w:rsidRPr="00AE2199">
        <w:rPr>
          <w:rFonts w:cs="ＭＳゴシック"/>
          <w:b/>
          <w:kern w:val="0"/>
          <w:sz w:val="21"/>
          <w:szCs w:val="21"/>
        </w:rPr>
        <w:t>(</w:t>
      </w:r>
      <w:r w:rsidRPr="00AE2199">
        <w:rPr>
          <w:rFonts w:cs="ＭＳゴシック"/>
          <w:b/>
          <w:kern w:val="0"/>
          <w:sz w:val="21"/>
          <w:szCs w:val="21"/>
        </w:rPr>
        <w:t>注</w:t>
      </w:r>
      <w:r w:rsidRPr="00AE2199">
        <w:rPr>
          <w:rFonts w:cs="ＭＳゴシック"/>
          <w:b/>
          <w:kern w:val="0"/>
          <w:sz w:val="21"/>
          <w:szCs w:val="21"/>
        </w:rPr>
        <w:t xml:space="preserve">) </w:t>
      </w:r>
      <w:r w:rsidRPr="00AE2199">
        <w:rPr>
          <w:rFonts w:cs="ＭＳゴシック"/>
          <w:b/>
          <w:kern w:val="0"/>
          <w:sz w:val="21"/>
          <w:szCs w:val="21"/>
        </w:rPr>
        <w:t>加入又は脱退した年月日がわかる資料を添付してください。</w:t>
      </w:r>
    </w:p>
    <w:p w:rsidR="005E050B" w:rsidRPr="00AE2199" w:rsidRDefault="005E050B" w:rsidP="009E2ACF">
      <w:pPr>
        <w:autoSpaceDE w:val="0"/>
        <w:autoSpaceDN w:val="0"/>
        <w:ind w:right="-2"/>
        <w:jc w:val="left"/>
        <w:rPr>
          <w:b/>
          <w:kern w:val="0"/>
          <w:sz w:val="21"/>
          <w:szCs w:val="21"/>
        </w:rPr>
      </w:pPr>
      <w:r w:rsidRPr="00AE2199">
        <w:rPr>
          <w:b/>
          <w:kern w:val="0"/>
          <w:sz w:val="21"/>
          <w:szCs w:val="21"/>
        </w:rPr>
        <w:t>(Note) Please attach the document that indicates the date of joining / withdrawal.</w:t>
      </w:r>
    </w:p>
    <w:p w:rsidR="005E050B" w:rsidRPr="00AE2199" w:rsidRDefault="005E050B" w:rsidP="009E2ACF">
      <w:pPr>
        <w:autoSpaceDE w:val="0"/>
        <w:autoSpaceDN w:val="0"/>
        <w:ind w:right="-2"/>
        <w:jc w:val="left"/>
        <w:rPr>
          <w:kern w:val="0"/>
          <w:sz w:val="21"/>
          <w:szCs w:val="21"/>
        </w:rPr>
      </w:pPr>
    </w:p>
    <w:p w:rsidR="009E2ACF" w:rsidRPr="00AE2199" w:rsidRDefault="003A1FDA" w:rsidP="009E2ACF">
      <w:pPr>
        <w:autoSpaceDE w:val="0"/>
        <w:autoSpaceDN w:val="0"/>
        <w:ind w:right="-2"/>
        <w:jc w:val="left"/>
        <w:rPr>
          <w:kern w:val="0"/>
          <w:sz w:val="21"/>
          <w:szCs w:val="21"/>
        </w:rPr>
      </w:pPr>
      <w:r w:rsidRPr="00AE2199">
        <w:rPr>
          <w:noProof/>
          <w:kern w:val="0"/>
          <w:sz w:val="21"/>
          <w:szCs w:val="21"/>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116205</wp:posOffset>
                </wp:positionV>
                <wp:extent cx="3979545" cy="944880"/>
                <wp:effectExtent l="0" t="0" r="20955" b="266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9545" cy="944880"/>
                        </a:xfrm>
                        <a:prstGeom prst="rect">
                          <a:avLst/>
                        </a:prstGeom>
                        <a:solidFill>
                          <a:srgbClr val="FFFFFF"/>
                        </a:solidFill>
                        <a:ln w="9525">
                          <a:solidFill>
                            <a:srgbClr val="000000"/>
                          </a:solidFill>
                          <a:miter lim="800000"/>
                          <a:headEnd/>
                          <a:tailEnd/>
                        </a:ln>
                      </wps:spPr>
                      <wps:txbx>
                        <w:txbxContent>
                          <w:p w:rsidR="005E050B" w:rsidRPr="00AE2199" w:rsidRDefault="005E050B" w:rsidP="005E050B">
                            <w:pPr>
                              <w:autoSpaceDE w:val="0"/>
                              <w:autoSpaceDN w:val="0"/>
                              <w:adjustRightInd w:val="0"/>
                              <w:jc w:val="left"/>
                              <w:rPr>
                                <w:rFonts w:ascii="Times New Roman" w:hAnsi="Times New Roman"/>
                                <w:color w:val="FF0000"/>
                              </w:rPr>
                            </w:pPr>
                            <w:r w:rsidRPr="00AE2199">
                              <w:rPr>
                                <w:rFonts w:ascii="Times New Roman" w:hAnsi="Times New Roman"/>
                                <w:b/>
                                <w:color w:val="FF0000"/>
                                <w:kern w:val="0"/>
                                <w:sz w:val="20"/>
                                <w:szCs w:val="18"/>
                              </w:rPr>
                              <w:t xml:space="preserve">For </w:t>
                            </w:r>
                            <w:r w:rsidR="00AE2199" w:rsidRPr="00AE2199">
                              <w:rPr>
                                <w:rFonts w:ascii="Times New Roman" w:hAnsi="Times New Roman"/>
                                <w:b/>
                                <w:color w:val="FF0000"/>
                                <w:kern w:val="0"/>
                                <w:sz w:val="20"/>
                                <w:szCs w:val="18"/>
                              </w:rPr>
                              <w:t>type</w:t>
                            </w:r>
                            <w:r w:rsidRPr="00AE2199">
                              <w:rPr>
                                <w:rFonts w:ascii="Times New Roman" w:hAnsi="Times New Roman"/>
                                <w:b/>
                                <w:color w:val="FF0000"/>
                                <w:kern w:val="0"/>
                                <w:sz w:val="20"/>
                                <w:szCs w:val="18"/>
                              </w:rPr>
                              <w:t xml:space="preserve"> 2 </w:t>
                            </w:r>
                            <w:r w:rsidR="00AE2199" w:rsidRPr="00AE2199">
                              <w:rPr>
                                <w:rFonts w:ascii="Times New Roman" w:hAnsi="Times New Roman"/>
                                <w:b/>
                                <w:color w:val="FF0000"/>
                                <w:kern w:val="0"/>
                                <w:sz w:val="20"/>
                                <w:szCs w:val="18"/>
                              </w:rPr>
                              <w:t>financial instruments business operator,</w:t>
                            </w:r>
                            <w:r w:rsidRPr="00AE2199">
                              <w:rPr>
                                <w:rFonts w:ascii="Times New Roman" w:hAnsi="Times New Roman"/>
                                <w:b/>
                                <w:color w:val="FF0000"/>
                                <w:kern w:val="0"/>
                                <w:sz w:val="20"/>
                                <w:szCs w:val="18"/>
                              </w:rPr>
                              <w:t xml:space="preserve"> enter “</w:t>
                            </w:r>
                            <w:r w:rsidR="003A1FDA">
                              <w:rPr>
                                <w:rFonts w:ascii="Times New Roman" w:hAnsi="Times New Roman"/>
                                <w:b/>
                                <w:color w:val="FF0000"/>
                                <w:kern w:val="0"/>
                                <w:sz w:val="20"/>
                                <w:szCs w:val="18"/>
                              </w:rPr>
                              <w:t>T</w:t>
                            </w:r>
                            <w:r w:rsidR="003A1FDA" w:rsidRPr="00AE2199">
                              <w:rPr>
                                <w:rFonts w:ascii="Times New Roman" w:hAnsi="Times New Roman"/>
                                <w:b/>
                                <w:color w:val="FF0000"/>
                                <w:kern w:val="0"/>
                                <w:sz w:val="20"/>
                                <w:szCs w:val="18"/>
                              </w:rPr>
                              <w:t xml:space="preserve">ype </w:t>
                            </w:r>
                            <w:r w:rsidRPr="00AE2199">
                              <w:rPr>
                                <w:rFonts w:ascii="Times New Roman" w:hAnsi="Times New Roman"/>
                                <w:b/>
                                <w:color w:val="FF0000"/>
                                <w:kern w:val="0"/>
                                <w:sz w:val="20"/>
                                <w:szCs w:val="18"/>
                              </w:rPr>
                              <w:t xml:space="preserve">II </w:t>
                            </w:r>
                            <w:r w:rsidR="003A1FDA">
                              <w:rPr>
                                <w:rFonts w:ascii="Times New Roman" w:hAnsi="Times New Roman"/>
                                <w:b/>
                                <w:color w:val="FF0000"/>
                                <w:kern w:val="0"/>
                                <w:sz w:val="20"/>
                                <w:szCs w:val="18"/>
                              </w:rPr>
                              <w:t>F</w:t>
                            </w:r>
                            <w:r w:rsidR="003A1FDA" w:rsidRPr="00AE2199">
                              <w:rPr>
                                <w:rFonts w:ascii="Times New Roman" w:hAnsi="Times New Roman"/>
                                <w:b/>
                                <w:color w:val="FF0000"/>
                                <w:kern w:val="0"/>
                                <w:sz w:val="20"/>
                                <w:szCs w:val="18"/>
                              </w:rPr>
                              <w:t xml:space="preserve">inancial </w:t>
                            </w:r>
                            <w:r w:rsidR="003A1FDA">
                              <w:rPr>
                                <w:rFonts w:ascii="Times New Roman" w:hAnsi="Times New Roman"/>
                                <w:b/>
                                <w:color w:val="FF0000"/>
                                <w:kern w:val="0"/>
                                <w:sz w:val="20"/>
                                <w:szCs w:val="18"/>
                              </w:rPr>
                              <w:t>I</w:t>
                            </w:r>
                            <w:r w:rsidR="003A1FDA" w:rsidRPr="00AE2199">
                              <w:rPr>
                                <w:rFonts w:ascii="Times New Roman" w:hAnsi="Times New Roman"/>
                                <w:b/>
                                <w:color w:val="FF0000"/>
                                <w:kern w:val="0"/>
                                <w:sz w:val="20"/>
                                <w:szCs w:val="18"/>
                              </w:rPr>
                              <w:t xml:space="preserve">nstruments </w:t>
                            </w:r>
                            <w:r w:rsidR="003A1FDA">
                              <w:rPr>
                                <w:rFonts w:ascii="Times New Roman" w:hAnsi="Times New Roman"/>
                                <w:b/>
                                <w:color w:val="FF0000"/>
                                <w:kern w:val="0"/>
                                <w:sz w:val="20"/>
                                <w:szCs w:val="18"/>
                              </w:rPr>
                              <w:t>F</w:t>
                            </w:r>
                            <w:r w:rsidR="00AE2199" w:rsidRPr="00AE2199">
                              <w:rPr>
                                <w:rFonts w:ascii="Times New Roman" w:hAnsi="Times New Roman"/>
                                <w:b/>
                                <w:color w:val="FF0000"/>
                                <w:kern w:val="0"/>
                                <w:sz w:val="20"/>
                                <w:szCs w:val="18"/>
                              </w:rPr>
                              <w:t xml:space="preserve">irms </w:t>
                            </w:r>
                            <w:r w:rsidR="003A1FDA">
                              <w:rPr>
                                <w:rFonts w:ascii="Times New Roman" w:hAnsi="Times New Roman"/>
                                <w:b/>
                                <w:color w:val="FF0000"/>
                                <w:kern w:val="0"/>
                                <w:sz w:val="20"/>
                                <w:szCs w:val="18"/>
                              </w:rPr>
                              <w:t>A</w:t>
                            </w:r>
                            <w:r w:rsidR="003A1FDA" w:rsidRPr="00AE2199">
                              <w:rPr>
                                <w:rFonts w:ascii="Times New Roman" w:hAnsi="Times New Roman"/>
                                <w:b/>
                                <w:color w:val="FF0000"/>
                                <w:kern w:val="0"/>
                                <w:sz w:val="20"/>
                                <w:szCs w:val="18"/>
                              </w:rPr>
                              <w:t>ssociation</w:t>
                            </w:r>
                            <w:r w:rsidR="00A241D3" w:rsidRPr="00AE2199">
                              <w:rPr>
                                <w:rFonts w:ascii="Times New Roman" w:hAnsi="Times New Roman"/>
                                <w:b/>
                                <w:color w:val="FF0000"/>
                                <w:kern w:val="0"/>
                                <w:sz w:val="20"/>
                                <w:szCs w:val="18"/>
                              </w:rPr>
                              <w:t xml:space="preserve">” </w:t>
                            </w:r>
                            <w:r w:rsidRPr="00AE2199">
                              <w:rPr>
                                <w:rFonts w:ascii="Times New Roman" w:hAnsi="Times New Roman"/>
                                <w:b/>
                                <w:color w:val="FF0000"/>
                                <w:kern w:val="0"/>
                                <w:sz w:val="20"/>
                                <w:szCs w:val="18"/>
                              </w:rPr>
                              <w:t>or “</w:t>
                            </w:r>
                            <w:r w:rsidR="003A1FDA">
                              <w:rPr>
                                <w:rFonts w:ascii="Times New Roman" w:hAnsi="Times New Roman"/>
                                <w:b/>
                                <w:color w:val="FF0000"/>
                                <w:kern w:val="0"/>
                                <w:sz w:val="20"/>
                                <w:szCs w:val="18"/>
                              </w:rPr>
                              <w:t>N</w:t>
                            </w:r>
                            <w:r w:rsidR="003A1FDA" w:rsidRPr="00AE2199">
                              <w:rPr>
                                <w:rFonts w:ascii="Times New Roman" w:hAnsi="Times New Roman"/>
                                <w:b/>
                                <w:color w:val="FF0000"/>
                                <w:kern w:val="0"/>
                                <w:sz w:val="20"/>
                                <w:szCs w:val="18"/>
                              </w:rPr>
                              <w:t>on</w:t>
                            </w:r>
                            <w:r w:rsidR="00AE2199" w:rsidRPr="00AE2199">
                              <w:rPr>
                                <w:rFonts w:ascii="Times New Roman" w:hAnsi="Times New Roman"/>
                                <w:b/>
                                <w:color w:val="FF0000"/>
                                <w:kern w:val="0"/>
                                <w:sz w:val="20"/>
                                <w:szCs w:val="18"/>
                              </w:rPr>
                              <w:t>-</w:t>
                            </w:r>
                            <w:r w:rsidR="003A1FDA">
                              <w:rPr>
                                <w:rFonts w:ascii="Times New Roman" w:hAnsi="Times New Roman"/>
                                <w:b/>
                                <w:color w:val="FF0000"/>
                                <w:kern w:val="0"/>
                                <w:sz w:val="20"/>
                                <w:szCs w:val="18"/>
                              </w:rPr>
                              <w:t>P</w:t>
                            </w:r>
                            <w:r w:rsidR="003A1FDA" w:rsidRPr="00AE2199">
                              <w:rPr>
                                <w:rFonts w:ascii="Times New Roman" w:hAnsi="Times New Roman"/>
                                <w:b/>
                                <w:color w:val="FF0000"/>
                                <w:kern w:val="0"/>
                                <w:sz w:val="20"/>
                                <w:szCs w:val="18"/>
                              </w:rPr>
                              <w:t xml:space="preserve">rofit </w:t>
                            </w:r>
                            <w:r w:rsidR="003A1FDA">
                              <w:rPr>
                                <w:rFonts w:ascii="Times New Roman" w:hAnsi="Times New Roman"/>
                                <w:b/>
                                <w:color w:val="FF0000"/>
                                <w:kern w:val="0"/>
                                <w:sz w:val="20"/>
                                <w:szCs w:val="18"/>
                              </w:rPr>
                              <w:t>O</w:t>
                            </w:r>
                            <w:r w:rsidR="003A1FDA" w:rsidRPr="00AE2199">
                              <w:rPr>
                                <w:rFonts w:ascii="Times New Roman" w:hAnsi="Times New Roman"/>
                                <w:b/>
                                <w:color w:val="FF0000"/>
                                <w:kern w:val="0"/>
                                <w:sz w:val="20"/>
                                <w:szCs w:val="18"/>
                              </w:rPr>
                              <w:t>rganization</w:t>
                            </w:r>
                            <w:r w:rsidRPr="00AE2199">
                              <w:rPr>
                                <w:rFonts w:ascii="Times New Roman" w:hAnsi="Times New Roman"/>
                                <w:b/>
                                <w:color w:val="FF0000"/>
                                <w:kern w:val="0"/>
                                <w:sz w:val="20"/>
                                <w:szCs w:val="18"/>
                              </w:rPr>
                              <w:t xml:space="preserve">, </w:t>
                            </w:r>
                            <w:r w:rsidR="003A1FDA">
                              <w:rPr>
                                <w:rFonts w:ascii="Times New Roman" w:hAnsi="Times New Roman"/>
                                <w:b/>
                                <w:color w:val="FF0000"/>
                                <w:kern w:val="0"/>
                                <w:sz w:val="20"/>
                                <w:szCs w:val="18"/>
                              </w:rPr>
                              <w:t>F</w:t>
                            </w:r>
                            <w:r w:rsidR="003A1FDA" w:rsidRPr="00AE2199">
                              <w:rPr>
                                <w:rFonts w:ascii="Times New Roman" w:hAnsi="Times New Roman"/>
                                <w:b/>
                                <w:color w:val="FF0000"/>
                                <w:kern w:val="0"/>
                                <w:sz w:val="20"/>
                                <w:szCs w:val="18"/>
                              </w:rPr>
                              <w:t xml:space="preserve">inancial </w:t>
                            </w:r>
                            <w:r w:rsidR="003A1FDA">
                              <w:rPr>
                                <w:rFonts w:ascii="Times New Roman" w:hAnsi="Times New Roman"/>
                                <w:b/>
                                <w:color w:val="FF0000"/>
                                <w:kern w:val="0"/>
                                <w:sz w:val="20"/>
                                <w:szCs w:val="18"/>
                              </w:rPr>
                              <w:t>I</w:t>
                            </w:r>
                            <w:r w:rsidR="003A1FDA" w:rsidRPr="00AE2199">
                              <w:rPr>
                                <w:rFonts w:ascii="Times New Roman" w:hAnsi="Times New Roman"/>
                                <w:b/>
                                <w:color w:val="FF0000"/>
                                <w:kern w:val="0"/>
                                <w:sz w:val="20"/>
                                <w:szCs w:val="18"/>
                              </w:rPr>
                              <w:t xml:space="preserve">nstruments </w:t>
                            </w:r>
                            <w:r w:rsidR="003A1FDA">
                              <w:rPr>
                                <w:rFonts w:ascii="Times New Roman" w:hAnsi="Times New Roman"/>
                                <w:b/>
                                <w:color w:val="FF0000"/>
                                <w:kern w:val="0"/>
                                <w:sz w:val="20"/>
                                <w:szCs w:val="18"/>
                              </w:rPr>
                              <w:t>M</w:t>
                            </w:r>
                            <w:r w:rsidR="003A1FDA" w:rsidRPr="00AE2199">
                              <w:rPr>
                                <w:rFonts w:ascii="Times New Roman" w:hAnsi="Times New Roman"/>
                                <w:b/>
                                <w:color w:val="FF0000"/>
                                <w:kern w:val="0"/>
                                <w:sz w:val="20"/>
                                <w:szCs w:val="18"/>
                              </w:rPr>
                              <w:t xml:space="preserve">ediation </w:t>
                            </w:r>
                            <w:r w:rsidR="003A1FDA">
                              <w:rPr>
                                <w:rFonts w:ascii="Times New Roman" w:hAnsi="Times New Roman"/>
                                <w:b/>
                                <w:color w:val="FF0000"/>
                                <w:kern w:val="0"/>
                                <w:sz w:val="20"/>
                                <w:szCs w:val="18"/>
                              </w:rPr>
                              <w:t>A</w:t>
                            </w:r>
                            <w:r w:rsidR="003A1FDA" w:rsidRPr="00AE2199">
                              <w:rPr>
                                <w:rFonts w:ascii="Times New Roman" w:hAnsi="Times New Roman"/>
                                <w:b/>
                                <w:color w:val="FF0000"/>
                                <w:kern w:val="0"/>
                                <w:sz w:val="20"/>
                                <w:szCs w:val="18"/>
                              </w:rPr>
                              <w:t xml:space="preserve">ssistance </w:t>
                            </w:r>
                            <w:r w:rsidR="003A1FDA">
                              <w:rPr>
                                <w:rFonts w:ascii="Times New Roman" w:hAnsi="Times New Roman"/>
                                <w:b/>
                                <w:color w:val="FF0000"/>
                                <w:kern w:val="0"/>
                                <w:sz w:val="20"/>
                                <w:szCs w:val="18"/>
                              </w:rPr>
                              <w:t>C</w:t>
                            </w:r>
                            <w:r w:rsidR="003A1FDA" w:rsidRPr="00AE2199">
                              <w:rPr>
                                <w:rFonts w:ascii="Times New Roman" w:hAnsi="Times New Roman"/>
                                <w:b/>
                                <w:color w:val="FF0000"/>
                                <w:kern w:val="0"/>
                                <w:sz w:val="20"/>
                                <w:szCs w:val="18"/>
                              </w:rPr>
                              <w:t>enter</w:t>
                            </w:r>
                            <w:r w:rsidR="00A241D3" w:rsidRPr="00AE2199">
                              <w:rPr>
                                <w:rFonts w:ascii="Times New Roman" w:hAnsi="Times New Roman"/>
                                <w:b/>
                                <w:color w:val="FF0000"/>
                                <w:kern w:val="0"/>
                                <w:sz w:val="20"/>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30" type="#_x0000_t202" style="position:absolute;margin-left:0;margin-top:9.15pt;width:313.35pt;height:74.4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">
                <v:textbox>
                  <w:txbxContent>
                    <w:p w:rsidR="005E050B" w:rsidRPr="00AE2199" w:rsidRDefault="005E050B" w:rsidP="005E050B">
                      <w:pPr>
                        <w:autoSpaceDE w:val="0"/>
                        <w:autoSpaceDN w:val="0"/>
                        <w:adjustRightInd w:val="0"/>
                        <w:jc w:val="left"/>
                        <w:rPr>
                          <w:rFonts w:ascii="Times New Roman" w:hAnsi="Times New Roman"/>
                          <w:color w:val="FF0000"/>
                        </w:rPr>
                      </w:pPr>
                      <w:r w:rsidRPr="00AE2199">
                        <w:rPr>
                          <w:rFonts w:ascii="Times New Roman" w:hAnsi="Times New Roman"/>
                          <w:b/>
                          <w:color w:val="FF0000"/>
                          <w:kern w:val="0"/>
                          <w:sz w:val="20"/>
                          <w:szCs w:val="18"/>
                        </w:rPr>
                        <w:t xml:space="preserve">For </w:t>
                      </w:r>
                      <w:r w:rsidR="00AE2199" w:rsidRPr="00AE2199">
                        <w:rPr>
                          <w:rFonts w:ascii="Times New Roman" w:hAnsi="Times New Roman"/>
                          <w:b/>
                          <w:color w:val="FF0000"/>
                          <w:kern w:val="0"/>
                          <w:sz w:val="20"/>
                          <w:szCs w:val="18"/>
                        </w:rPr>
                        <w:t>type</w:t>
                      </w:r>
                      <w:r w:rsidRPr="00AE2199">
                        <w:rPr>
                          <w:rFonts w:ascii="Times New Roman" w:hAnsi="Times New Roman"/>
                          <w:b/>
                          <w:color w:val="FF0000"/>
                          <w:kern w:val="0"/>
                          <w:sz w:val="20"/>
                          <w:szCs w:val="18"/>
                        </w:rPr>
                        <w:t xml:space="preserve"> 2 </w:t>
                      </w:r>
                      <w:r w:rsidR="00AE2199" w:rsidRPr="00AE2199">
                        <w:rPr>
                          <w:rFonts w:ascii="Times New Roman" w:hAnsi="Times New Roman"/>
                          <w:b/>
                          <w:color w:val="FF0000"/>
                          <w:kern w:val="0"/>
                          <w:sz w:val="20"/>
                          <w:szCs w:val="18"/>
                        </w:rPr>
                        <w:t>financial instruments business operator,</w:t>
                      </w:r>
                      <w:r w:rsidRPr="00AE2199">
                        <w:rPr>
                          <w:rFonts w:ascii="Times New Roman" w:hAnsi="Times New Roman"/>
                          <w:b/>
                          <w:color w:val="FF0000"/>
                          <w:kern w:val="0"/>
                          <w:sz w:val="20"/>
                          <w:szCs w:val="18"/>
                        </w:rPr>
                        <w:t xml:space="preserve"> enter “</w:t>
                      </w:r>
                      <w:r w:rsidR="003A1FDA">
                        <w:rPr>
                          <w:rFonts w:ascii="Times New Roman" w:hAnsi="Times New Roman"/>
                          <w:b/>
                          <w:color w:val="FF0000"/>
                          <w:kern w:val="0"/>
                          <w:sz w:val="20"/>
                          <w:szCs w:val="18"/>
                        </w:rPr>
                        <w:t>T</w:t>
                      </w:r>
                      <w:r w:rsidR="003A1FDA" w:rsidRPr="00AE2199">
                        <w:rPr>
                          <w:rFonts w:ascii="Times New Roman" w:hAnsi="Times New Roman"/>
                          <w:b/>
                          <w:color w:val="FF0000"/>
                          <w:kern w:val="0"/>
                          <w:sz w:val="20"/>
                          <w:szCs w:val="18"/>
                        </w:rPr>
                        <w:t xml:space="preserve">ype </w:t>
                      </w:r>
                      <w:r w:rsidRPr="00AE2199">
                        <w:rPr>
                          <w:rFonts w:ascii="Times New Roman" w:hAnsi="Times New Roman"/>
                          <w:b/>
                          <w:color w:val="FF0000"/>
                          <w:kern w:val="0"/>
                          <w:sz w:val="20"/>
                          <w:szCs w:val="18"/>
                        </w:rPr>
                        <w:t xml:space="preserve">II </w:t>
                      </w:r>
                      <w:r w:rsidR="003A1FDA">
                        <w:rPr>
                          <w:rFonts w:ascii="Times New Roman" w:hAnsi="Times New Roman"/>
                          <w:b/>
                          <w:color w:val="FF0000"/>
                          <w:kern w:val="0"/>
                          <w:sz w:val="20"/>
                          <w:szCs w:val="18"/>
                        </w:rPr>
                        <w:t>F</w:t>
                      </w:r>
                      <w:r w:rsidR="003A1FDA" w:rsidRPr="00AE2199">
                        <w:rPr>
                          <w:rFonts w:ascii="Times New Roman" w:hAnsi="Times New Roman"/>
                          <w:b/>
                          <w:color w:val="FF0000"/>
                          <w:kern w:val="0"/>
                          <w:sz w:val="20"/>
                          <w:szCs w:val="18"/>
                        </w:rPr>
                        <w:t xml:space="preserve">inancial </w:t>
                      </w:r>
                      <w:r w:rsidR="003A1FDA">
                        <w:rPr>
                          <w:rFonts w:ascii="Times New Roman" w:hAnsi="Times New Roman"/>
                          <w:b/>
                          <w:color w:val="FF0000"/>
                          <w:kern w:val="0"/>
                          <w:sz w:val="20"/>
                          <w:szCs w:val="18"/>
                        </w:rPr>
                        <w:t>I</w:t>
                      </w:r>
                      <w:r w:rsidR="003A1FDA" w:rsidRPr="00AE2199">
                        <w:rPr>
                          <w:rFonts w:ascii="Times New Roman" w:hAnsi="Times New Roman"/>
                          <w:b/>
                          <w:color w:val="FF0000"/>
                          <w:kern w:val="0"/>
                          <w:sz w:val="20"/>
                          <w:szCs w:val="18"/>
                        </w:rPr>
                        <w:t xml:space="preserve">nstruments </w:t>
                      </w:r>
                      <w:r w:rsidR="003A1FDA">
                        <w:rPr>
                          <w:rFonts w:ascii="Times New Roman" w:hAnsi="Times New Roman"/>
                          <w:b/>
                          <w:color w:val="FF0000"/>
                          <w:kern w:val="0"/>
                          <w:sz w:val="20"/>
                          <w:szCs w:val="18"/>
                        </w:rPr>
                        <w:t>F</w:t>
                      </w:r>
                      <w:r w:rsidR="00AE2199" w:rsidRPr="00AE2199">
                        <w:rPr>
                          <w:rFonts w:ascii="Times New Roman" w:hAnsi="Times New Roman"/>
                          <w:b/>
                          <w:color w:val="FF0000"/>
                          <w:kern w:val="0"/>
                          <w:sz w:val="20"/>
                          <w:szCs w:val="18"/>
                        </w:rPr>
                        <w:t xml:space="preserve">irms </w:t>
                      </w:r>
                      <w:r w:rsidR="003A1FDA">
                        <w:rPr>
                          <w:rFonts w:ascii="Times New Roman" w:hAnsi="Times New Roman"/>
                          <w:b/>
                          <w:color w:val="FF0000"/>
                          <w:kern w:val="0"/>
                          <w:sz w:val="20"/>
                          <w:szCs w:val="18"/>
                        </w:rPr>
                        <w:t>A</w:t>
                      </w:r>
                      <w:r w:rsidR="003A1FDA" w:rsidRPr="00AE2199">
                        <w:rPr>
                          <w:rFonts w:ascii="Times New Roman" w:hAnsi="Times New Roman"/>
                          <w:b/>
                          <w:color w:val="FF0000"/>
                          <w:kern w:val="0"/>
                          <w:sz w:val="20"/>
                          <w:szCs w:val="18"/>
                        </w:rPr>
                        <w:t>ssociation</w:t>
                      </w:r>
                      <w:r w:rsidR="00A241D3" w:rsidRPr="00AE2199">
                        <w:rPr>
                          <w:rFonts w:ascii="Times New Roman" w:hAnsi="Times New Roman"/>
                          <w:b/>
                          <w:color w:val="FF0000"/>
                          <w:kern w:val="0"/>
                          <w:sz w:val="20"/>
                          <w:szCs w:val="18"/>
                        </w:rPr>
                        <w:t xml:space="preserve">” </w:t>
                      </w:r>
                      <w:r w:rsidRPr="00AE2199">
                        <w:rPr>
                          <w:rFonts w:ascii="Times New Roman" w:hAnsi="Times New Roman"/>
                          <w:b/>
                          <w:color w:val="FF0000"/>
                          <w:kern w:val="0"/>
                          <w:sz w:val="20"/>
                          <w:szCs w:val="18"/>
                        </w:rPr>
                        <w:t>or “</w:t>
                      </w:r>
                      <w:r w:rsidR="003A1FDA">
                        <w:rPr>
                          <w:rFonts w:ascii="Times New Roman" w:hAnsi="Times New Roman"/>
                          <w:b/>
                          <w:color w:val="FF0000"/>
                          <w:kern w:val="0"/>
                          <w:sz w:val="20"/>
                          <w:szCs w:val="18"/>
                        </w:rPr>
                        <w:t>N</w:t>
                      </w:r>
                      <w:r w:rsidR="003A1FDA" w:rsidRPr="00AE2199">
                        <w:rPr>
                          <w:rFonts w:ascii="Times New Roman" w:hAnsi="Times New Roman"/>
                          <w:b/>
                          <w:color w:val="FF0000"/>
                          <w:kern w:val="0"/>
                          <w:sz w:val="20"/>
                          <w:szCs w:val="18"/>
                        </w:rPr>
                        <w:t>on</w:t>
                      </w:r>
                      <w:r w:rsidR="00AE2199" w:rsidRPr="00AE2199">
                        <w:rPr>
                          <w:rFonts w:ascii="Times New Roman" w:hAnsi="Times New Roman"/>
                          <w:b/>
                          <w:color w:val="FF0000"/>
                          <w:kern w:val="0"/>
                          <w:sz w:val="20"/>
                          <w:szCs w:val="18"/>
                        </w:rPr>
                        <w:t>-</w:t>
                      </w:r>
                      <w:r w:rsidR="003A1FDA">
                        <w:rPr>
                          <w:rFonts w:ascii="Times New Roman" w:hAnsi="Times New Roman"/>
                          <w:b/>
                          <w:color w:val="FF0000"/>
                          <w:kern w:val="0"/>
                          <w:sz w:val="20"/>
                          <w:szCs w:val="18"/>
                        </w:rPr>
                        <w:t>P</w:t>
                      </w:r>
                      <w:r w:rsidR="003A1FDA" w:rsidRPr="00AE2199">
                        <w:rPr>
                          <w:rFonts w:ascii="Times New Roman" w:hAnsi="Times New Roman"/>
                          <w:b/>
                          <w:color w:val="FF0000"/>
                          <w:kern w:val="0"/>
                          <w:sz w:val="20"/>
                          <w:szCs w:val="18"/>
                        </w:rPr>
                        <w:t xml:space="preserve">rofit </w:t>
                      </w:r>
                      <w:r w:rsidR="003A1FDA">
                        <w:rPr>
                          <w:rFonts w:ascii="Times New Roman" w:hAnsi="Times New Roman"/>
                          <w:b/>
                          <w:color w:val="FF0000"/>
                          <w:kern w:val="0"/>
                          <w:sz w:val="20"/>
                          <w:szCs w:val="18"/>
                        </w:rPr>
                        <w:t>O</w:t>
                      </w:r>
                      <w:r w:rsidR="003A1FDA" w:rsidRPr="00AE2199">
                        <w:rPr>
                          <w:rFonts w:ascii="Times New Roman" w:hAnsi="Times New Roman"/>
                          <w:b/>
                          <w:color w:val="FF0000"/>
                          <w:kern w:val="0"/>
                          <w:sz w:val="20"/>
                          <w:szCs w:val="18"/>
                        </w:rPr>
                        <w:t>rganization</w:t>
                      </w:r>
                      <w:r w:rsidRPr="00AE2199">
                        <w:rPr>
                          <w:rFonts w:ascii="Times New Roman" w:hAnsi="Times New Roman"/>
                          <w:b/>
                          <w:color w:val="FF0000"/>
                          <w:kern w:val="0"/>
                          <w:sz w:val="20"/>
                          <w:szCs w:val="18"/>
                        </w:rPr>
                        <w:t xml:space="preserve">, </w:t>
                      </w:r>
                      <w:r w:rsidR="003A1FDA">
                        <w:rPr>
                          <w:rFonts w:ascii="Times New Roman" w:hAnsi="Times New Roman"/>
                          <w:b/>
                          <w:color w:val="FF0000"/>
                          <w:kern w:val="0"/>
                          <w:sz w:val="20"/>
                          <w:szCs w:val="18"/>
                        </w:rPr>
                        <w:t>F</w:t>
                      </w:r>
                      <w:r w:rsidR="003A1FDA" w:rsidRPr="00AE2199">
                        <w:rPr>
                          <w:rFonts w:ascii="Times New Roman" w:hAnsi="Times New Roman"/>
                          <w:b/>
                          <w:color w:val="FF0000"/>
                          <w:kern w:val="0"/>
                          <w:sz w:val="20"/>
                          <w:szCs w:val="18"/>
                        </w:rPr>
                        <w:t xml:space="preserve">inancial </w:t>
                      </w:r>
                      <w:r w:rsidR="003A1FDA">
                        <w:rPr>
                          <w:rFonts w:ascii="Times New Roman" w:hAnsi="Times New Roman"/>
                          <w:b/>
                          <w:color w:val="FF0000"/>
                          <w:kern w:val="0"/>
                          <w:sz w:val="20"/>
                          <w:szCs w:val="18"/>
                        </w:rPr>
                        <w:t>I</w:t>
                      </w:r>
                      <w:r w:rsidR="003A1FDA" w:rsidRPr="00AE2199">
                        <w:rPr>
                          <w:rFonts w:ascii="Times New Roman" w:hAnsi="Times New Roman"/>
                          <w:b/>
                          <w:color w:val="FF0000"/>
                          <w:kern w:val="0"/>
                          <w:sz w:val="20"/>
                          <w:szCs w:val="18"/>
                        </w:rPr>
                        <w:t xml:space="preserve">nstruments </w:t>
                      </w:r>
                      <w:r w:rsidR="003A1FDA">
                        <w:rPr>
                          <w:rFonts w:ascii="Times New Roman" w:hAnsi="Times New Roman"/>
                          <w:b/>
                          <w:color w:val="FF0000"/>
                          <w:kern w:val="0"/>
                          <w:sz w:val="20"/>
                          <w:szCs w:val="18"/>
                        </w:rPr>
                        <w:t>M</w:t>
                      </w:r>
                      <w:r w:rsidR="003A1FDA" w:rsidRPr="00AE2199">
                        <w:rPr>
                          <w:rFonts w:ascii="Times New Roman" w:hAnsi="Times New Roman"/>
                          <w:b/>
                          <w:color w:val="FF0000"/>
                          <w:kern w:val="0"/>
                          <w:sz w:val="20"/>
                          <w:szCs w:val="18"/>
                        </w:rPr>
                        <w:t xml:space="preserve">ediation </w:t>
                      </w:r>
                      <w:r w:rsidR="003A1FDA">
                        <w:rPr>
                          <w:rFonts w:ascii="Times New Roman" w:hAnsi="Times New Roman"/>
                          <w:b/>
                          <w:color w:val="FF0000"/>
                          <w:kern w:val="0"/>
                          <w:sz w:val="20"/>
                          <w:szCs w:val="18"/>
                        </w:rPr>
                        <w:t>A</w:t>
                      </w:r>
                      <w:r w:rsidR="003A1FDA" w:rsidRPr="00AE2199">
                        <w:rPr>
                          <w:rFonts w:ascii="Times New Roman" w:hAnsi="Times New Roman"/>
                          <w:b/>
                          <w:color w:val="FF0000"/>
                          <w:kern w:val="0"/>
                          <w:sz w:val="20"/>
                          <w:szCs w:val="18"/>
                        </w:rPr>
                        <w:t xml:space="preserve">ssistance </w:t>
                      </w:r>
                      <w:r w:rsidR="003A1FDA">
                        <w:rPr>
                          <w:rFonts w:ascii="Times New Roman" w:hAnsi="Times New Roman"/>
                          <w:b/>
                          <w:color w:val="FF0000"/>
                          <w:kern w:val="0"/>
                          <w:sz w:val="20"/>
                          <w:szCs w:val="18"/>
                        </w:rPr>
                        <w:t>C</w:t>
                      </w:r>
                      <w:r w:rsidR="003A1FDA" w:rsidRPr="00AE2199">
                        <w:rPr>
                          <w:rFonts w:ascii="Times New Roman" w:hAnsi="Times New Roman"/>
                          <w:b/>
                          <w:color w:val="FF0000"/>
                          <w:kern w:val="0"/>
                          <w:sz w:val="20"/>
                          <w:szCs w:val="18"/>
                        </w:rPr>
                        <w:t>enter</w:t>
                      </w:r>
                      <w:r w:rsidR="00A241D3" w:rsidRPr="00AE2199">
                        <w:rPr>
                          <w:rFonts w:ascii="Times New Roman" w:hAnsi="Times New Roman"/>
                          <w:b/>
                          <w:color w:val="FF0000"/>
                          <w:kern w:val="0"/>
                          <w:sz w:val="20"/>
                          <w:szCs w:val="18"/>
                        </w:rPr>
                        <w:t>”.</w:t>
                      </w:r>
                    </w:p>
                  </w:txbxContent>
                </v:textbox>
                <w10:wrap type="square" anchorx="margin"/>
              </v:shape>
            </w:pict>
          </mc:Fallback>
        </mc:AlternateContent>
      </w:r>
      <w:r w:rsidR="00AE2199" w:rsidRPr="00AE2199">
        <w:rPr>
          <w:noProof/>
          <w:kern w:val="0"/>
          <w:sz w:val="21"/>
          <w:szCs w:val="21"/>
        </w:rPr>
        <mc:AlternateContent>
          <mc:Choice Requires="wps">
            <w:drawing>
              <wp:anchor distT="0" distB="0" distL="114300" distR="114300" simplePos="0" relativeHeight="251670528" behindDoc="0" locked="0" layoutInCell="1" allowOverlap="1">
                <wp:simplePos x="0" y="0"/>
                <wp:positionH relativeFrom="column">
                  <wp:posOffset>4276090</wp:posOffset>
                </wp:positionH>
                <wp:positionV relativeFrom="paragraph">
                  <wp:posOffset>104775</wp:posOffset>
                </wp:positionV>
                <wp:extent cx="1905000" cy="93345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1905000" cy="933450"/>
                        </a:xfrm>
                        <a:prstGeom prst="rect">
                          <a:avLst/>
                        </a:prstGeom>
                        <a:solidFill>
                          <a:schemeClr val="lt1"/>
                        </a:solidFill>
                        <a:ln w="9525">
                          <a:solidFill>
                            <a:prstClr val="black"/>
                          </a:solidFill>
                        </a:ln>
                      </wps:spPr>
                      <wps:txbx>
                        <w:txbxContent>
                          <w:p w:rsidR="00A241D3" w:rsidRPr="00AE2199" w:rsidRDefault="00A241D3" w:rsidP="005E050B">
                            <w:pPr>
                              <w:autoSpaceDE w:val="0"/>
                              <w:autoSpaceDN w:val="0"/>
                              <w:adjustRightInd w:val="0"/>
                              <w:jc w:val="left"/>
                              <w:rPr>
                                <w:rFonts w:ascii="Times New Roman" w:hAnsi="Times New Roman"/>
                                <w:b/>
                                <w:color w:val="FF0000"/>
                                <w:sz w:val="20"/>
                                <w:szCs w:val="20"/>
                              </w:rPr>
                            </w:pPr>
                            <w:r w:rsidRPr="00AE2199">
                              <w:rPr>
                                <w:rFonts w:ascii="Times New Roman" w:hAnsi="Times New Roman"/>
                                <w:b/>
                                <w:color w:val="FF0000"/>
                                <w:kern w:val="0"/>
                                <w:sz w:val="20"/>
                                <w:szCs w:val="20"/>
                              </w:rPr>
                              <w:t xml:space="preserve">For </w:t>
                            </w:r>
                            <w:r w:rsidR="00AE2199" w:rsidRPr="00AE2199">
                              <w:rPr>
                                <w:rFonts w:ascii="Times New Roman" w:hAnsi="Times New Roman"/>
                                <w:b/>
                                <w:color w:val="FF0000"/>
                                <w:kern w:val="0"/>
                                <w:sz w:val="20"/>
                                <w:szCs w:val="20"/>
                              </w:rPr>
                              <w:t>investment advisory business operator</w:t>
                            </w:r>
                            <w:r w:rsidRPr="00AE2199">
                              <w:rPr>
                                <w:rFonts w:ascii="Times New Roman" w:hAnsi="Times New Roman"/>
                                <w:b/>
                                <w:color w:val="FF0000"/>
                                <w:kern w:val="0"/>
                                <w:sz w:val="20"/>
                                <w:szCs w:val="20"/>
                              </w:rPr>
                              <w:t>, enter “Japan Investment Advisers Association”.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6" o:spid="_x0000_s1032" type="#_x0000_t202" style="position:absolute;margin-left:336.7pt;margin-top:8.25pt;width:150pt;height:7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" fillcolor="white [3201]">
                <v:textbox>
                  <w:txbxContent>
                    <w:p w:rsidR="00A241D3" w:rsidRPr="00AE2199" w:rsidRDefault="00A241D3" w:rsidP="005E050B">
                      <w:pPr>
                        <w:autoSpaceDE w:val="0"/>
                        <w:autoSpaceDN w:val="0"/>
                        <w:adjustRightInd w:val="0"/>
                        <w:jc w:val="left"/>
                        <w:rPr>
                          <w:rFonts w:ascii="Times New Roman" w:hAnsi="Times New Roman"/>
                          <w:b/>
                          <w:color w:val="FF0000"/>
                          <w:sz w:val="20"/>
                          <w:szCs w:val="20"/>
                        </w:rPr>
                      </w:pPr>
                      <w:r w:rsidRPr="00AE2199">
                        <w:rPr>
                          <w:rFonts w:ascii="Times New Roman" w:hAnsi="Times New Roman"/>
                          <w:b/>
                          <w:color w:val="FF0000"/>
                          <w:kern w:val="0"/>
                          <w:sz w:val="20"/>
                          <w:szCs w:val="20"/>
                        </w:rPr>
                        <w:t xml:space="preserve">For </w:t>
                      </w:r>
                      <w:r w:rsidR="00AE2199" w:rsidRPr="00AE2199">
                        <w:rPr>
                          <w:rFonts w:ascii="Times New Roman" w:hAnsi="Times New Roman"/>
                          <w:b/>
                          <w:color w:val="FF0000"/>
                          <w:kern w:val="0"/>
                          <w:sz w:val="20"/>
                          <w:szCs w:val="20"/>
                        </w:rPr>
                        <w:t>investment advisory business operator</w:t>
                      </w:r>
                      <w:r w:rsidRPr="00AE2199">
                        <w:rPr>
                          <w:rFonts w:ascii="Times New Roman" w:hAnsi="Times New Roman"/>
                          <w:b/>
                          <w:color w:val="FF0000"/>
                          <w:kern w:val="0"/>
                          <w:sz w:val="20"/>
                          <w:szCs w:val="20"/>
                        </w:rPr>
                        <w:t>, enter “Japan Investment Advisers Association”.</w:t>
                      </w:r>
                    </w:p>
                  </w:txbxContent>
                </v:textbox>
              </v:shape>
            </w:pict>
          </mc:Fallback>
        </mc:AlternateContent>
      </w:r>
      <w:r w:rsidR="009E2ACF" w:rsidRPr="00AE2199">
        <w:rPr>
          <w:kern w:val="0"/>
          <w:sz w:val="21"/>
          <w:szCs w:val="21"/>
        </w:rPr>
        <w:br w:type="page"/>
      </w:r>
    </w:p>
    <w:p w:rsidR="00AE2199" w:rsidRPr="00AE2199" w:rsidRDefault="000528AA" w:rsidP="00AE2199">
      <w:pPr>
        <w:autoSpaceDE w:val="0"/>
        <w:autoSpaceDN w:val="0"/>
        <w:ind w:right="-2"/>
        <w:jc w:val="right"/>
        <w:rPr>
          <w:kern w:val="0"/>
          <w:sz w:val="21"/>
          <w:szCs w:val="21"/>
        </w:rPr>
      </w:pPr>
      <w:r w:rsidRPr="00AE2199">
        <w:rPr>
          <w:kern w:val="0"/>
          <w:sz w:val="21"/>
          <w:szCs w:val="21"/>
        </w:rPr>
        <w:lastRenderedPageBreak/>
        <w:t>(Page 2)</w:t>
      </w:r>
    </w:p>
    <w:tbl>
      <w:tblPr>
        <w:tblW w:w="49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3660"/>
        <w:gridCol w:w="2549"/>
        <w:gridCol w:w="2297"/>
      </w:tblGrid>
      <w:tr w:rsidR="00AE2199" w:rsidRPr="00AE2199" w:rsidTr="00C71DE3">
        <w:trPr>
          <w:trHeight w:val="418"/>
        </w:trPr>
        <w:tc>
          <w:tcPr>
            <w:tcW w:w="2295" w:type="pct"/>
            <w:gridSpan w:val="2"/>
            <w:shd w:val="clear" w:color="auto" w:fill="auto"/>
            <w:vAlign w:val="center"/>
          </w:tcPr>
          <w:p w:rsidR="00AE2199" w:rsidRPr="00AE2199" w:rsidRDefault="00AE2199" w:rsidP="00C71DE3">
            <w:pPr>
              <w:autoSpaceDE w:val="0"/>
              <w:autoSpaceDN w:val="0"/>
              <w:rPr>
                <w:kern w:val="0"/>
                <w:sz w:val="21"/>
                <w:szCs w:val="21"/>
              </w:rPr>
            </w:pPr>
            <w:r w:rsidRPr="00AE2199">
              <w:rPr>
                <w:kern w:val="0"/>
                <w:sz w:val="21"/>
                <w:szCs w:val="21"/>
              </w:rPr>
              <w:t>*Registration number</w:t>
            </w:r>
          </w:p>
        </w:tc>
        <w:tc>
          <w:tcPr>
            <w:tcW w:w="2705" w:type="pct"/>
            <w:gridSpan w:val="2"/>
            <w:shd w:val="clear" w:color="auto" w:fill="auto"/>
            <w:vAlign w:val="center"/>
          </w:tcPr>
          <w:p w:rsidR="00AE2199" w:rsidRPr="00AE2199" w:rsidRDefault="005E5C94" w:rsidP="00C71DE3">
            <w:pPr>
              <w:autoSpaceDE w:val="0"/>
              <w:autoSpaceDN w:val="0"/>
              <w:ind w:leftChars="-83" w:left="-199" w:firstLine="133"/>
              <w:jc w:val="center"/>
              <w:rPr>
                <w:kern w:val="0"/>
                <w:sz w:val="21"/>
                <w:szCs w:val="21"/>
                <w:lang w:eastAsia="zh-CN"/>
              </w:rPr>
            </w:pPr>
            <w:r w:rsidRPr="00986C37">
              <w:rPr>
                <w:rFonts w:hint="eastAsia"/>
                <w:b/>
                <w:color w:val="FF0000"/>
                <w:spacing w:val="18"/>
                <w:w w:val="71"/>
                <w:kern w:val="0"/>
                <w:sz w:val="21"/>
                <w:szCs w:val="21"/>
                <w:fitText w:val="4040" w:id="-1758209023"/>
              </w:rPr>
              <w:t>関東財務</w:t>
            </w:r>
            <w:r w:rsidRPr="00986C37">
              <w:rPr>
                <w:b/>
                <w:color w:val="FF0000"/>
                <w:spacing w:val="18"/>
                <w:w w:val="71"/>
                <w:kern w:val="0"/>
                <w:sz w:val="21"/>
                <w:szCs w:val="21"/>
                <w:fitText w:val="4040" w:id="-1758209023"/>
                <w:lang w:eastAsia="zh-CN"/>
              </w:rPr>
              <w:t>局長</w:t>
            </w:r>
            <w:r w:rsidRPr="00986C37">
              <w:rPr>
                <w:spacing w:val="18"/>
                <w:w w:val="71"/>
                <w:kern w:val="0"/>
                <w:sz w:val="21"/>
                <w:szCs w:val="21"/>
                <w:fitText w:val="4040" w:id="-1758209023"/>
                <w:lang w:eastAsia="zh-CN"/>
              </w:rPr>
              <w:t>（金商）第　　号（　年　月　日</w:t>
            </w:r>
            <w:r w:rsidRPr="00986C37">
              <w:rPr>
                <w:spacing w:val="15"/>
                <w:w w:val="71"/>
                <w:kern w:val="0"/>
                <w:sz w:val="21"/>
                <w:szCs w:val="21"/>
                <w:fitText w:val="4040" w:id="-1758209023"/>
                <w:lang w:eastAsia="zh-CN"/>
              </w:rPr>
              <w:t>）</w:t>
            </w:r>
          </w:p>
        </w:tc>
      </w:tr>
      <w:tr w:rsidR="00AE2199" w:rsidRPr="00AE2199" w:rsidTr="00C71DE3">
        <w:trPr>
          <w:trHeight w:val="358"/>
        </w:trPr>
        <w:tc>
          <w:tcPr>
            <w:tcW w:w="2295" w:type="pct"/>
            <w:gridSpan w:val="2"/>
            <w:vMerge w:val="restart"/>
            <w:shd w:val="clear" w:color="auto" w:fill="auto"/>
            <w:vAlign w:val="center"/>
          </w:tcPr>
          <w:p w:rsidR="00AE2199" w:rsidRPr="00AE2199" w:rsidRDefault="00AE2199" w:rsidP="00C71DE3">
            <w:pPr>
              <w:autoSpaceDE w:val="0"/>
              <w:autoSpaceDN w:val="0"/>
              <w:ind w:left="170" w:hangingChars="81" w:hanging="170"/>
              <w:rPr>
                <w:kern w:val="0"/>
                <w:sz w:val="21"/>
                <w:szCs w:val="21"/>
              </w:rPr>
            </w:pPr>
            <w:r w:rsidRPr="00AE2199">
              <w:rPr>
                <w:kern w:val="0"/>
                <w:sz w:val="21"/>
                <w:szCs w:val="21"/>
              </w:rPr>
              <w:t>* Authorization under Article 30, paragraph (1) of the FIEA</w:t>
            </w:r>
          </w:p>
        </w:tc>
        <w:tc>
          <w:tcPr>
            <w:tcW w:w="1423" w:type="pct"/>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Authorized or Unauthorized</w:t>
            </w:r>
          </w:p>
        </w:tc>
        <w:tc>
          <w:tcPr>
            <w:tcW w:w="1282" w:type="pct"/>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Date of authorization</w:t>
            </w:r>
          </w:p>
        </w:tc>
      </w:tr>
      <w:tr w:rsidR="00AE2199" w:rsidRPr="00AE2199" w:rsidTr="00C71DE3">
        <w:trPr>
          <w:trHeight w:val="338"/>
        </w:trPr>
        <w:tc>
          <w:tcPr>
            <w:tcW w:w="2295" w:type="pct"/>
            <w:gridSpan w:val="2"/>
            <w:vMerge/>
            <w:shd w:val="clear" w:color="auto" w:fill="auto"/>
            <w:vAlign w:val="center"/>
          </w:tcPr>
          <w:p w:rsidR="00AE2199" w:rsidRPr="00AE2199" w:rsidRDefault="00AE2199" w:rsidP="00AE2199">
            <w:pPr>
              <w:numPr>
                <w:ilvl w:val="0"/>
                <w:numId w:val="2"/>
              </w:numPr>
              <w:autoSpaceDE w:val="0"/>
              <w:autoSpaceDN w:val="0"/>
              <w:jc w:val="distribute"/>
              <w:rPr>
                <w:kern w:val="0"/>
                <w:sz w:val="21"/>
                <w:szCs w:val="21"/>
              </w:rPr>
            </w:pPr>
          </w:p>
        </w:tc>
        <w:tc>
          <w:tcPr>
            <w:tcW w:w="1423" w:type="pct"/>
            <w:shd w:val="clear" w:color="auto" w:fill="auto"/>
            <w:vAlign w:val="center"/>
          </w:tcPr>
          <w:p w:rsidR="00AE2199" w:rsidRPr="00AE2199" w:rsidRDefault="00AE2199" w:rsidP="00C71DE3">
            <w:pPr>
              <w:autoSpaceDE w:val="0"/>
              <w:autoSpaceDN w:val="0"/>
              <w:jc w:val="center"/>
              <w:rPr>
                <w:b/>
                <w:kern w:val="0"/>
                <w:sz w:val="21"/>
                <w:szCs w:val="21"/>
              </w:rPr>
            </w:pPr>
            <w:r w:rsidRPr="00AE2199">
              <w:rPr>
                <w:b/>
                <w:color w:val="FF0000"/>
                <w:kern w:val="0"/>
                <w:sz w:val="21"/>
                <w:szCs w:val="21"/>
              </w:rPr>
              <w:t>(Blank)</w:t>
            </w:r>
          </w:p>
        </w:tc>
        <w:tc>
          <w:tcPr>
            <w:tcW w:w="1282" w:type="pct"/>
            <w:shd w:val="clear" w:color="auto" w:fill="auto"/>
            <w:vAlign w:val="center"/>
          </w:tcPr>
          <w:p w:rsidR="00AE2199" w:rsidRPr="00AE2199" w:rsidRDefault="00AE2199" w:rsidP="00C71DE3">
            <w:pPr>
              <w:autoSpaceDE w:val="0"/>
              <w:autoSpaceDN w:val="0"/>
              <w:jc w:val="center"/>
              <w:rPr>
                <w:b/>
                <w:kern w:val="0"/>
                <w:sz w:val="21"/>
                <w:szCs w:val="21"/>
              </w:rPr>
            </w:pPr>
            <w:r w:rsidRPr="00AE2199">
              <w:rPr>
                <w:b/>
                <w:color w:val="FF0000"/>
                <w:kern w:val="0"/>
                <w:sz w:val="21"/>
                <w:szCs w:val="21"/>
              </w:rPr>
              <w:t>(Blank)</w:t>
            </w:r>
          </w:p>
        </w:tc>
      </w:tr>
      <w:tr w:rsidR="00AE2199" w:rsidRPr="00AE2199" w:rsidTr="00C71DE3">
        <w:trPr>
          <w:trHeight w:val="520"/>
        </w:trPr>
        <w:tc>
          <w:tcPr>
            <w:tcW w:w="252" w:type="pct"/>
            <w:tcBorders>
              <w:bottom w:val="single" w:sz="4" w:space="0" w:color="auto"/>
              <w:right w:val="nil"/>
            </w:tcBorders>
            <w:shd w:val="clear" w:color="auto" w:fill="auto"/>
            <w:tcMar>
              <w:right w:w="0" w:type="dxa"/>
            </w:tcMar>
          </w:tcPr>
          <w:p w:rsidR="00AE2199" w:rsidRPr="00AE2199" w:rsidRDefault="00AE2199" w:rsidP="00C71DE3">
            <w:pPr>
              <w:autoSpaceDE w:val="0"/>
              <w:autoSpaceDN w:val="0"/>
              <w:rPr>
                <w:kern w:val="0"/>
                <w:sz w:val="21"/>
                <w:szCs w:val="21"/>
              </w:rPr>
            </w:pPr>
            <w:r w:rsidRPr="00AE2199">
              <w:rPr>
                <w:kern w:val="0"/>
                <w:sz w:val="21"/>
                <w:szCs w:val="21"/>
              </w:rPr>
              <w:t>1</w:t>
            </w:r>
          </w:p>
        </w:tc>
        <w:tc>
          <w:tcPr>
            <w:tcW w:w="2043" w:type="pct"/>
            <w:tcBorders>
              <w:left w:val="nil"/>
              <w:bottom w:val="single" w:sz="4" w:space="0" w:color="auto"/>
            </w:tcBorders>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Legal form</w:t>
            </w:r>
          </w:p>
        </w:tc>
        <w:tc>
          <w:tcPr>
            <w:tcW w:w="1423" w:type="pct"/>
            <w:tcBorders>
              <w:bottom w:val="single" w:sz="4" w:space="0" w:color="auto"/>
            </w:tcBorders>
            <w:shd w:val="clear" w:color="auto" w:fill="auto"/>
            <w:vAlign w:val="center"/>
          </w:tcPr>
          <w:p w:rsidR="00AE2199" w:rsidRPr="00AE2199" w:rsidRDefault="00AE2199" w:rsidP="00C71DE3">
            <w:pPr>
              <w:autoSpaceDE w:val="0"/>
              <w:autoSpaceDN w:val="0"/>
              <w:jc w:val="center"/>
              <w:rPr>
                <w:kern w:val="0"/>
                <w:sz w:val="21"/>
                <w:szCs w:val="21"/>
              </w:rPr>
            </w:pPr>
            <w:r w:rsidRPr="00AE2199">
              <w:rPr>
                <w:noProof/>
                <w:kern w:val="0"/>
                <w:sz w:val="21"/>
                <w:szCs w:val="21"/>
              </w:rPr>
              <mc:AlternateContent>
                <mc:Choice Requires="wps">
                  <w:drawing>
                    <wp:anchor distT="0" distB="0" distL="114300" distR="114300" simplePos="0" relativeHeight="251682816" behindDoc="0" locked="0" layoutInCell="1" allowOverlap="1" wp14:anchorId="5EE3FB7D" wp14:editId="6B33D5DB">
                      <wp:simplePos x="0" y="0"/>
                      <wp:positionH relativeFrom="column">
                        <wp:posOffset>218440</wp:posOffset>
                      </wp:positionH>
                      <wp:positionV relativeFrom="paragraph">
                        <wp:posOffset>12065</wp:posOffset>
                      </wp:positionV>
                      <wp:extent cx="1033145" cy="198755"/>
                      <wp:effectExtent l="0" t="0" r="14605" b="10795"/>
                      <wp:wrapNone/>
                      <wp:docPr id="21" name="正方形/長方形 21"/>
                      <wp:cNvGraphicFramePr/>
                      <a:graphic xmlns:a="http://schemas.openxmlformats.org/drawingml/2006/main">
                        <a:graphicData uri="http://schemas.microsoft.com/office/word/2010/wordprocessingShape">
                          <wps:wsp>
                            <wps:cNvSpPr/>
                            <wps:spPr>
                              <a:xfrm>
                                <a:off x="0" y="0"/>
                                <a:ext cx="1033145" cy="19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D8480" id="正方形/長方形 21" o:spid="_x0000_s1026" style="position:absolute;left:0;text-align:left;margin-left:17.2pt;margin-top:.95pt;width:81.35pt;height:15.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" filled="f" strokecolor="red" strokeweight="1pt"/>
                  </w:pict>
                </mc:Fallback>
              </mc:AlternateContent>
            </w:r>
            <w:r w:rsidRPr="00AE2199">
              <w:rPr>
                <w:kern w:val="0"/>
                <w:sz w:val="21"/>
                <w:szCs w:val="21"/>
              </w:rPr>
              <w:t>Juridical person</w:t>
            </w:r>
          </w:p>
        </w:tc>
        <w:tc>
          <w:tcPr>
            <w:tcW w:w="1282" w:type="pct"/>
            <w:tcBorders>
              <w:bottom w:val="single" w:sz="4" w:space="0" w:color="auto"/>
            </w:tcBorders>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Individual</w:t>
            </w:r>
          </w:p>
        </w:tc>
      </w:tr>
      <w:tr w:rsidR="00AE2199" w:rsidRPr="00AE2199" w:rsidTr="00C71DE3">
        <w:trPr>
          <w:trHeight w:val="343"/>
        </w:trPr>
        <w:tc>
          <w:tcPr>
            <w:tcW w:w="252" w:type="pct"/>
            <w:tcBorders>
              <w:top w:val="nil"/>
              <w:bottom w:val="single" w:sz="4" w:space="0" w:color="auto"/>
              <w:right w:val="nil"/>
            </w:tcBorders>
            <w:shd w:val="clear" w:color="auto" w:fill="auto"/>
            <w:tcMar>
              <w:right w:w="0" w:type="dxa"/>
            </w:tcMar>
          </w:tcPr>
          <w:p w:rsidR="00AE2199" w:rsidRPr="00AE2199" w:rsidRDefault="00AE2199" w:rsidP="00C71DE3">
            <w:pPr>
              <w:autoSpaceDE w:val="0"/>
              <w:autoSpaceDN w:val="0"/>
              <w:spacing w:line="240" w:lineRule="exact"/>
              <w:rPr>
                <w:kern w:val="0"/>
                <w:sz w:val="21"/>
                <w:szCs w:val="21"/>
              </w:rPr>
            </w:pPr>
            <w:r w:rsidRPr="00AE2199">
              <w:rPr>
                <w:kern w:val="0"/>
                <w:sz w:val="21"/>
                <w:szCs w:val="21"/>
              </w:rPr>
              <w:t>2</w:t>
            </w:r>
          </w:p>
        </w:tc>
        <w:tc>
          <w:tcPr>
            <w:tcW w:w="2043" w:type="pct"/>
            <w:tcBorders>
              <w:top w:val="nil"/>
              <w:left w:val="nil"/>
              <w:bottom w:val="single" w:sz="4" w:space="0" w:color="auto"/>
            </w:tcBorders>
            <w:shd w:val="clear" w:color="auto" w:fill="auto"/>
            <w:vAlign w:val="center"/>
          </w:tcPr>
          <w:p w:rsidR="00AE2199" w:rsidRPr="00AE2199" w:rsidRDefault="00AE2199" w:rsidP="00C71DE3">
            <w:pPr>
              <w:autoSpaceDE w:val="0"/>
              <w:autoSpaceDN w:val="0"/>
              <w:spacing w:line="240" w:lineRule="exact"/>
              <w:jc w:val="center"/>
              <w:rPr>
                <w:kern w:val="0"/>
                <w:sz w:val="21"/>
                <w:szCs w:val="21"/>
              </w:rPr>
            </w:pPr>
            <w:r w:rsidRPr="00AE2199">
              <w:rPr>
                <w:kern w:val="0"/>
                <w:sz w:val="21"/>
                <w:szCs w:val="21"/>
              </w:rPr>
              <w:t>Trade name or name</w:t>
            </w:r>
          </w:p>
        </w:tc>
        <w:tc>
          <w:tcPr>
            <w:tcW w:w="2705" w:type="pct"/>
            <w:gridSpan w:val="2"/>
            <w:tcBorders>
              <w:top w:val="nil"/>
              <w:bottom w:val="single" w:sz="4" w:space="0" w:color="auto"/>
            </w:tcBorders>
            <w:shd w:val="clear" w:color="auto" w:fill="auto"/>
          </w:tcPr>
          <w:p w:rsidR="00AE2199" w:rsidRPr="00AE2199" w:rsidRDefault="00AE2199" w:rsidP="00C71DE3">
            <w:pPr>
              <w:autoSpaceDE w:val="0"/>
              <w:autoSpaceDN w:val="0"/>
              <w:spacing w:line="360" w:lineRule="auto"/>
              <w:jc w:val="center"/>
              <w:rPr>
                <w:b/>
                <w:kern w:val="0"/>
                <w:sz w:val="21"/>
                <w:szCs w:val="21"/>
              </w:rPr>
            </w:pPr>
            <w:proofErr w:type="spellStart"/>
            <w:r w:rsidRPr="00AE2199">
              <w:rPr>
                <w:b/>
                <w:color w:val="FF0000"/>
                <w:kern w:val="0"/>
                <w:sz w:val="21"/>
                <w:szCs w:val="21"/>
              </w:rPr>
              <w:t>Zaimu</w:t>
            </w:r>
            <w:proofErr w:type="spellEnd"/>
            <w:r w:rsidRPr="00AE2199">
              <w:rPr>
                <w:b/>
                <w:color w:val="FF0000"/>
                <w:kern w:val="0"/>
                <w:sz w:val="21"/>
                <w:szCs w:val="21"/>
              </w:rPr>
              <w:t xml:space="preserve"> Investment Advisory and Agency Japan Co., Ltd.</w:t>
            </w:r>
          </w:p>
        </w:tc>
      </w:tr>
      <w:tr w:rsidR="00AE2199" w:rsidRPr="00AE2199" w:rsidTr="00C71DE3">
        <w:trPr>
          <w:trHeight w:val="239"/>
        </w:trPr>
        <w:tc>
          <w:tcPr>
            <w:tcW w:w="252" w:type="pct"/>
            <w:tcBorders>
              <w:top w:val="nil"/>
              <w:right w:val="nil"/>
            </w:tcBorders>
            <w:shd w:val="clear" w:color="auto" w:fill="auto"/>
            <w:tcMar>
              <w:right w:w="0" w:type="dxa"/>
            </w:tcMar>
          </w:tcPr>
          <w:p w:rsidR="00AE2199" w:rsidRPr="00AE2199" w:rsidRDefault="00AE2199" w:rsidP="00C71DE3">
            <w:pPr>
              <w:autoSpaceDE w:val="0"/>
              <w:autoSpaceDN w:val="0"/>
              <w:spacing w:line="240" w:lineRule="exact"/>
              <w:rPr>
                <w:kern w:val="0"/>
                <w:sz w:val="21"/>
                <w:szCs w:val="21"/>
              </w:rPr>
            </w:pPr>
            <w:r w:rsidRPr="00AE2199">
              <w:rPr>
                <w:kern w:val="0"/>
                <w:sz w:val="21"/>
                <w:szCs w:val="21"/>
              </w:rPr>
              <w:t>3</w:t>
            </w:r>
          </w:p>
        </w:tc>
        <w:tc>
          <w:tcPr>
            <w:tcW w:w="2043" w:type="pct"/>
            <w:tcBorders>
              <w:top w:val="nil"/>
              <w:left w:val="nil"/>
            </w:tcBorders>
            <w:shd w:val="clear" w:color="auto" w:fill="auto"/>
            <w:vAlign w:val="center"/>
          </w:tcPr>
          <w:p w:rsidR="00AE2199" w:rsidRPr="00AE2199" w:rsidRDefault="00AE2199" w:rsidP="00C71DE3">
            <w:pPr>
              <w:autoSpaceDE w:val="0"/>
              <w:autoSpaceDN w:val="0"/>
              <w:spacing w:line="240" w:lineRule="exact"/>
              <w:jc w:val="center"/>
              <w:rPr>
                <w:kern w:val="0"/>
                <w:sz w:val="21"/>
                <w:szCs w:val="21"/>
              </w:rPr>
            </w:pPr>
            <w:r w:rsidRPr="00AE2199">
              <w:rPr>
                <w:kern w:val="0"/>
                <w:sz w:val="21"/>
                <w:szCs w:val="21"/>
              </w:rPr>
              <w:t>Name</w:t>
            </w:r>
          </w:p>
        </w:tc>
        <w:tc>
          <w:tcPr>
            <w:tcW w:w="2705" w:type="pct"/>
            <w:gridSpan w:val="2"/>
            <w:tcBorders>
              <w:top w:val="nil"/>
            </w:tcBorders>
            <w:shd w:val="clear" w:color="auto" w:fill="auto"/>
          </w:tcPr>
          <w:p w:rsidR="00AE2199" w:rsidRPr="00AE2199" w:rsidRDefault="00AE2199" w:rsidP="00C71DE3">
            <w:pPr>
              <w:autoSpaceDE w:val="0"/>
              <w:autoSpaceDN w:val="0"/>
              <w:spacing w:line="360" w:lineRule="auto"/>
              <w:jc w:val="center"/>
              <w:rPr>
                <w:b/>
                <w:kern w:val="0"/>
                <w:sz w:val="21"/>
                <w:szCs w:val="21"/>
              </w:rPr>
            </w:pPr>
            <w:r w:rsidRPr="00AE2199">
              <w:rPr>
                <w:b/>
                <w:color w:val="FF0000"/>
                <w:kern w:val="0"/>
                <w:sz w:val="21"/>
                <w:szCs w:val="21"/>
              </w:rPr>
              <w:t>(Blank in case of juridical person)</w:t>
            </w:r>
          </w:p>
        </w:tc>
      </w:tr>
      <w:tr w:rsidR="00AE2199" w:rsidRPr="00AE2199" w:rsidTr="00C71DE3">
        <w:trPr>
          <w:trHeight w:val="333"/>
        </w:trPr>
        <w:tc>
          <w:tcPr>
            <w:tcW w:w="252" w:type="pct"/>
            <w:tcBorders>
              <w:right w:val="nil"/>
            </w:tcBorders>
            <w:shd w:val="clear" w:color="auto" w:fill="auto"/>
            <w:tcMar>
              <w:right w:w="0" w:type="dxa"/>
            </w:tcMar>
          </w:tcPr>
          <w:p w:rsidR="00AE2199" w:rsidRPr="00AE2199" w:rsidRDefault="00AE2199" w:rsidP="00C71DE3">
            <w:pPr>
              <w:autoSpaceDE w:val="0"/>
              <w:autoSpaceDN w:val="0"/>
              <w:ind w:left="420" w:hangingChars="200" w:hanging="420"/>
              <w:rPr>
                <w:kern w:val="0"/>
                <w:sz w:val="21"/>
                <w:szCs w:val="21"/>
              </w:rPr>
            </w:pPr>
            <w:r w:rsidRPr="00AE2199">
              <w:rPr>
                <w:kern w:val="0"/>
                <w:sz w:val="21"/>
                <w:szCs w:val="21"/>
              </w:rPr>
              <w:t>4</w:t>
            </w:r>
          </w:p>
        </w:tc>
        <w:tc>
          <w:tcPr>
            <w:tcW w:w="2043" w:type="pct"/>
            <w:tcBorders>
              <w:left w:val="nil"/>
            </w:tcBorders>
            <w:shd w:val="clear" w:color="auto" w:fill="auto"/>
            <w:vAlign w:val="center"/>
          </w:tcPr>
          <w:p w:rsidR="00AE2199" w:rsidRPr="00AE2199" w:rsidRDefault="00AE2199" w:rsidP="00C71DE3">
            <w:pPr>
              <w:autoSpaceDE w:val="0"/>
              <w:autoSpaceDN w:val="0"/>
              <w:jc w:val="left"/>
              <w:rPr>
                <w:kern w:val="0"/>
                <w:sz w:val="21"/>
                <w:szCs w:val="21"/>
              </w:rPr>
            </w:pPr>
            <w:r w:rsidRPr="00AE2199">
              <w:rPr>
                <w:kern w:val="0"/>
                <w:sz w:val="21"/>
                <w:szCs w:val="21"/>
              </w:rPr>
              <w:t>Amount of capital or total contribution (for a foreign juridical person intending to engage in type-I financial instruments business, amount of capital or total contribution and amount of brought-in capital)</w:t>
            </w:r>
          </w:p>
        </w:tc>
        <w:tc>
          <w:tcPr>
            <w:tcW w:w="2705" w:type="pct"/>
            <w:gridSpan w:val="2"/>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As stated in Exhibit 1</w:t>
            </w:r>
          </w:p>
        </w:tc>
      </w:tr>
      <w:tr w:rsidR="00AE2199" w:rsidRPr="00AE2199" w:rsidTr="00C71DE3">
        <w:trPr>
          <w:trHeight w:val="379"/>
        </w:trPr>
        <w:tc>
          <w:tcPr>
            <w:tcW w:w="252" w:type="pct"/>
            <w:tcBorders>
              <w:right w:val="nil"/>
            </w:tcBorders>
            <w:shd w:val="clear" w:color="auto" w:fill="auto"/>
            <w:tcMar>
              <w:right w:w="0" w:type="dxa"/>
            </w:tcMar>
          </w:tcPr>
          <w:p w:rsidR="00AE2199" w:rsidRPr="00AE2199" w:rsidRDefault="00AE2199" w:rsidP="00C71DE3">
            <w:pPr>
              <w:autoSpaceDE w:val="0"/>
              <w:autoSpaceDN w:val="0"/>
              <w:ind w:left="420" w:hangingChars="200" w:hanging="420"/>
              <w:rPr>
                <w:kern w:val="0"/>
                <w:sz w:val="21"/>
                <w:szCs w:val="21"/>
              </w:rPr>
            </w:pPr>
            <w:r w:rsidRPr="00AE2199">
              <w:rPr>
                <w:kern w:val="0"/>
                <w:sz w:val="21"/>
                <w:szCs w:val="21"/>
              </w:rPr>
              <w:t>5</w:t>
            </w:r>
          </w:p>
        </w:tc>
        <w:tc>
          <w:tcPr>
            <w:tcW w:w="2043" w:type="pct"/>
            <w:tcBorders>
              <w:left w:val="nil"/>
            </w:tcBorders>
            <w:shd w:val="clear" w:color="auto" w:fill="auto"/>
            <w:vAlign w:val="center"/>
          </w:tcPr>
          <w:p w:rsidR="00AE2199" w:rsidRPr="00AE2199" w:rsidRDefault="00AE2199" w:rsidP="00C71DE3">
            <w:pPr>
              <w:autoSpaceDE w:val="0"/>
              <w:autoSpaceDN w:val="0"/>
              <w:jc w:val="left"/>
              <w:rPr>
                <w:kern w:val="0"/>
                <w:sz w:val="21"/>
                <w:szCs w:val="21"/>
              </w:rPr>
            </w:pPr>
            <w:r w:rsidRPr="00AE2199">
              <w:rPr>
                <w:kern w:val="0"/>
                <w:sz w:val="21"/>
                <w:szCs w:val="21"/>
              </w:rPr>
              <w:t>Names of officers (for a foreign juridical person, including the representative person in Japan)</w:t>
            </w:r>
          </w:p>
        </w:tc>
        <w:tc>
          <w:tcPr>
            <w:tcW w:w="2705" w:type="pct"/>
            <w:gridSpan w:val="2"/>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As stated in Exhibit 2</w:t>
            </w:r>
          </w:p>
        </w:tc>
      </w:tr>
      <w:tr w:rsidR="00AE2199" w:rsidRPr="00AE2199" w:rsidTr="00C71DE3">
        <w:trPr>
          <w:trHeight w:val="1035"/>
        </w:trPr>
        <w:tc>
          <w:tcPr>
            <w:tcW w:w="252" w:type="pct"/>
            <w:tcBorders>
              <w:bottom w:val="single" w:sz="4" w:space="0" w:color="auto"/>
              <w:right w:val="nil"/>
            </w:tcBorders>
            <w:shd w:val="clear" w:color="auto" w:fill="auto"/>
            <w:tcMar>
              <w:right w:w="0" w:type="dxa"/>
            </w:tcMar>
          </w:tcPr>
          <w:p w:rsidR="00AE2199" w:rsidRPr="00AE2199" w:rsidRDefault="00AE2199" w:rsidP="00C71DE3">
            <w:pPr>
              <w:autoSpaceDE w:val="0"/>
              <w:autoSpaceDN w:val="0"/>
              <w:rPr>
                <w:kern w:val="0"/>
                <w:sz w:val="21"/>
                <w:szCs w:val="21"/>
              </w:rPr>
            </w:pPr>
            <w:r w:rsidRPr="00AE2199">
              <w:rPr>
                <w:kern w:val="0"/>
                <w:sz w:val="21"/>
                <w:szCs w:val="21"/>
              </w:rPr>
              <w:t>6</w:t>
            </w:r>
          </w:p>
        </w:tc>
        <w:tc>
          <w:tcPr>
            <w:tcW w:w="2043" w:type="pct"/>
            <w:tcBorders>
              <w:left w:val="nil"/>
              <w:bottom w:val="single" w:sz="4" w:space="0" w:color="auto"/>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Name of the employee supervising legal compliance in relation to financial instruments business (including the person prescribed in Article 6, paragraph (1))</w:t>
            </w:r>
          </w:p>
        </w:tc>
        <w:tc>
          <w:tcPr>
            <w:tcW w:w="2705" w:type="pct"/>
            <w:gridSpan w:val="2"/>
            <w:tcBorders>
              <w:bottom w:val="single" w:sz="4" w:space="0" w:color="auto"/>
            </w:tcBorders>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As stated in Exhibit 3</w:t>
            </w:r>
          </w:p>
        </w:tc>
      </w:tr>
      <w:tr w:rsidR="00AE2199" w:rsidRPr="00AE2199" w:rsidTr="00C71DE3">
        <w:trPr>
          <w:trHeight w:val="1055"/>
        </w:trPr>
        <w:tc>
          <w:tcPr>
            <w:tcW w:w="252" w:type="pct"/>
            <w:tcBorders>
              <w:top w:val="single" w:sz="4" w:space="0" w:color="auto"/>
              <w:right w:val="nil"/>
            </w:tcBorders>
            <w:shd w:val="clear" w:color="auto" w:fill="auto"/>
            <w:tcMar>
              <w:right w:w="0" w:type="dxa"/>
            </w:tcMar>
          </w:tcPr>
          <w:p w:rsidR="00AE2199" w:rsidRPr="00AE2199" w:rsidRDefault="00AE2199" w:rsidP="00C71DE3">
            <w:pPr>
              <w:autoSpaceDE w:val="0"/>
              <w:autoSpaceDN w:val="0"/>
              <w:jc w:val="left"/>
              <w:rPr>
                <w:kern w:val="0"/>
                <w:sz w:val="21"/>
                <w:szCs w:val="21"/>
              </w:rPr>
            </w:pPr>
            <w:r w:rsidRPr="00AE2199">
              <w:rPr>
                <w:kern w:val="0"/>
                <w:sz w:val="21"/>
                <w:szCs w:val="21"/>
              </w:rPr>
              <w:t>7</w:t>
            </w:r>
          </w:p>
        </w:tc>
        <w:tc>
          <w:tcPr>
            <w:tcW w:w="2043" w:type="pct"/>
            <w:tcBorders>
              <w:top w:val="single" w:sz="4" w:space="0" w:color="auto"/>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Name of the employee supervising the department of investment advisory business or investment management business (including the person prescribed in Article 6, paragraph (2))</w:t>
            </w:r>
          </w:p>
        </w:tc>
        <w:tc>
          <w:tcPr>
            <w:tcW w:w="2705" w:type="pct"/>
            <w:gridSpan w:val="2"/>
            <w:tcBorders>
              <w:top w:val="single" w:sz="4" w:space="0" w:color="auto"/>
            </w:tcBorders>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As stated in Exhibit 4</w:t>
            </w:r>
          </w:p>
        </w:tc>
      </w:tr>
      <w:tr w:rsidR="00AE2199" w:rsidRPr="00AE2199" w:rsidTr="00C71DE3">
        <w:trPr>
          <w:trHeight w:val="454"/>
        </w:trPr>
        <w:tc>
          <w:tcPr>
            <w:tcW w:w="252" w:type="pct"/>
            <w:tcBorders>
              <w:right w:val="nil"/>
            </w:tcBorders>
            <w:shd w:val="clear" w:color="auto" w:fill="auto"/>
            <w:tcMar>
              <w:right w:w="0" w:type="dxa"/>
            </w:tcMar>
          </w:tcPr>
          <w:p w:rsidR="00AE2199" w:rsidRPr="00AE2199" w:rsidRDefault="00AE2199" w:rsidP="00C71DE3">
            <w:pPr>
              <w:autoSpaceDE w:val="0"/>
              <w:autoSpaceDN w:val="0"/>
              <w:rPr>
                <w:kern w:val="0"/>
                <w:sz w:val="21"/>
                <w:szCs w:val="21"/>
              </w:rPr>
            </w:pPr>
            <w:r w:rsidRPr="00AE2199">
              <w:rPr>
                <w:kern w:val="0"/>
                <w:sz w:val="21"/>
                <w:szCs w:val="21"/>
              </w:rPr>
              <w:t>8</w:t>
            </w:r>
          </w:p>
        </w:tc>
        <w:tc>
          <w:tcPr>
            <w:tcW w:w="2043" w:type="pct"/>
            <w:tcBorders>
              <w:left w:val="nil"/>
            </w:tcBorders>
            <w:shd w:val="clear" w:color="auto" w:fill="auto"/>
            <w:vAlign w:val="center"/>
          </w:tcPr>
          <w:p w:rsidR="00AE2199" w:rsidRPr="00AE2199" w:rsidRDefault="00AE2199" w:rsidP="00C71DE3">
            <w:pPr>
              <w:autoSpaceDE w:val="0"/>
              <w:autoSpaceDN w:val="0"/>
              <w:jc w:val="left"/>
              <w:rPr>
                <w:kern w:val="0"/>
                <w:sz w:val="21"/>
                <w:szCs w:val="21"/>
              </w:rPr>
            </w:pPr>
            <w:r w:rsidRPr="00AE2199">
              <w:rPr>
                <w:kern w:val="0"/>
                <w:sz w:val="21"/>
                <w:szCs w:val="21"/>
              </w:rPr>
              <w:t>Business category</w:t>
            </w:r>
          </w:p>
        </w:tc>
        <w:tc>
          <w:tcPr>
            <w:tcW w:w="2705" w:type="pct"/>
            <w:gridSpan w:val="2"/>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As stated in Exhibit 5</w:t>
            </w:r>
          </w:p>
        </w:tc>
      </w:tr>
      <w:tr w:rsidR="00AE2199" w:rsidRPr="00AE2199" w:rsidTr="00C71DE3">
        <w:trPr>
          <w:trHeight w:val="738"/>
        </w:trPr>
        <w:tc>
          <w:tcPr>
            <w:tcW w:w="252" w:type="pct"/>
            <w:vMerge w:val="restar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9</w:t>
            </w:r>
          </w:p>
        </w:tc>
        <w:tc>
          <w:tcPr>
            <w:tcW w:w="2043" w:type="pct"/>
            <w:vMerge w:val="restar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engaging in electronic public offering services, as applicable</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engaging in electronic public offering services)</w:t>
            </w:r>
          </w:p>
          <w:p w:rsidR="00AE2199" w:rsidRPr="00AE2199" w:rsidRDefault="003A1FDA" w:rsidP="003A1FDA">
            <w:pPr>
              <w:autoSpaceDE w:val="0"/>
              <w:autoSpaceDN w:val="0"/>
              <w:rPr>
                <w:b/>
                <w:kern w:val="0"/>
                <w:sz w:val="21"/>
                <w:szCs w:val="21"/>
              </w:rPr>
            </w:pPr>
            <w:r>
              <w:rPr>
                <w:b/>
                <w:color w:val="FF0000"/>
                <w:kern w:val="0"/>
                <w:sz w:val="21"/>
                <w:szCs w:val="21"/>
              </w:rPr>
              <w:t>Not applicable</w:t>
            </w:r>
          </w:p>
        </w:tc>
      </w:tr>
      <w:tr w:rsidR="00AE2199" w:rsidRPr="00AE2199" w:rsidTr="00C71DE3">
        <w:trPr>
          <w:trHeight w:val="719"/>
        </w:trPr>
        <w:tc>
          <w:tcPr>
            <w:tcW w:w="252" w:type="pct"/>
            <w:vMerge/>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u w:val="single"/>
              </w:rPr>
            </w:pPr>
          </w:p>
        </w:tc>
        <w:tc>
          <w:tcPr>
            <w:tcW w:w="2043" w:type="pct"/>
            <w:vMerge/>
            <w:tcBorders>
              <w:left w:val="nil"/>
            </w:tcBorders>
            <w:shd w:val="clear" w:color="auto" w:fill="auto"/>
          </w:tcPr>
          <w:p w:rsidR="00AE2199" w:rsidRPr="00AE2199" w:rsidRDefault="00AE2199" w:rsidP="00C71DE3">
            <w:pPr>
              <w:autoSpaceDE w:val="0"/>
              <w:autoSpaceDN w:val="0"/>
              <w:jc w:val="left"/>
              <w:rPr>
                <w:kern w:val="0"/>
                <w:sz w:val="21"/>
                <w:szCs w:val="21"/>
                <w:u w:val="single"/>
              </w:rPr>
            </w:pPr>
          </w:p>
        </w:tc>
        <w:tc>
          <w:tcPr>
            <w:tcW w:w="2705" w:type="pct"/>
            <w:gridSpan w:val="2"/>
            <w:tcBorders>
              <w:bottom w:val="single" w:sz="4" w:space="0" w:color="auto"/>
            </w:tcBorders>
            <w:shd w:val="clear" w:color="auto" w:fill="auto"/>
          </w:tcPr>
          <w:p w:rsidR="00AE2199" w:rsidRPr="00AE2199" w:rsidRDefault="00AE2199" w:rsidP="00C71DE3">
            <w:pPr>
              <w:autoSpaceDE w:val="0"/>
              <w:autoSpaceDN w:val="0"/>
              <w:rPr>
                <w:kern w:val="0"/>
                <w:sz w:val="21"/>
                <w:szCs w:val="21"/>
              </w:rPr>
            </w:pPr>
            <w:r w:rsidRPr="00AE2199" w:rsidDel="00B92F1C">
              <w:rPr>
                <w:kern w:val="0"/>
                <w:sz w:val="21"/>
                <w:szCs w:val="21"/>
              </w:rPr>
              <w:t xml:space="preserve"> </w:t>
            </w:r>
            <w:r w:rsidRPr="00AE2199">
              <w:rPr>
                <w:kern w:val="0"/>
                <w:sz w:val="21"/>
                <w:szCs w:val="21"/>
              </w:rPr>
              <w:t>(Types of securities to be dealt)</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376"/>
        </w:trPr>
        <w:tc>
          <w:tcPr>
            <w:tcW w:w="252" w:type="pct"/>
            <w:vMerge w:val="restar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lastRenderedPageBreak/>
              <w:t>10</w:t>
            </w:r>
          </w:p>
        </w:tc>
        <w:tc>
          <w:tcPr>
            <w:tcW w:w="2043" w:type="pct"/>
            <w:vMerge w:val="restar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engaging in only type-I small amount electronic public offering services among type-I financial instruments business, as applicable</w:t>
            </w:r>
          </w:p>
        </w:tc>
        <w:tc>
          <w:tcPr>
            <w:tcW w:w="2705" w:type="pct"/>
            <w:gridSpan w:val="2"/>
            <w:tcBorders>
              <w:bottom w:val="single" w:sz="4" w:space="0" w:color="auto"/>
            </w:tcBorders>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engaging in only type-I small amount electronic public offering services among type-I financial instruments business)</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499"/>
        </w:trPr>
        <w:tc>
          <w:tcPr>
            <w:tcW w:w="252" w:type="pct"/>
            <w:vMerge/>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u w:val="single"/>
              </w:rPr>
            </w:pPr>
          </w:p>
        </w:tc>
        <w:tc>
          <w:tcPr>
            <w:tcW w:w="2043" w:type="pct"/>
            <w:vMerge/>
            <w:tcBorders>
              <w:left w:val="nil"/>
            </w:tcBorders>
            <w:shd w:val="clear" w:color="auto" w:fill="auto"/>
          </w:tcPr>
          <w:p w:rsidR="00AE2199" w:rsidRPr="00AE2199" w:rsidRDefault="00AE2199" w:rsidP="00C71DE3">
            <w:pPr>
              <w:autoSpaceDE w:val="0"/>
              <w:autoSpaceDN w:val="0"/>
              <w:jc w:val="left"/>
              <w:rPr>
                <w:kern w:val="0"/>
                <w:sz w:val="21"/>
                <w:szCs w:val="21"/>
              </w:rPr>
            </w:pPr>
          </w:p>
        </w:tc>
        <w:tc>
          <w:tcPr>
            <w:tcW w:w="2705" w:type="pct"/>
            <w:gridSpan w:val="2"/>
            <w:tcBorders>
              <w:top w:val="single" w:sz="4" w:space="0" w:color="auto"/>
            </w:tcBorders>
            <w:shd w:val="clear" w:color="auto" w:fill="auto"/>
          </w:tcPr>
          <w:p w:rsidR="00AE2199" w:rsidRPr="00AE2199" w:rsidRDefault="00AE2199" w:rsidP="00C71DE3">
            <w:pPr>
              <w:autoSpaceDE w:val="0"/>
              <w:autoSpaceDN w:val="0"/>
              <w:rPr>
                <w:kern w:val="0"/>
                <w:sz w:val="21"/>
                <w:szCs w:val="21"/>
              </w:rPr>
            </w:pPr>
            <w:r w:rsidRPr="00AE2199" w:rsidDel="00B92F1C">
              <w:rPr>
                <w:kern w:val="0"/>
                <w:sz w:val="21"/>
                <w:szCs w:val="21"/>
              </w:rPr>
              <w:t xml:space="preserve"> </w:t>
            </w:r>
            <w:r w:rsidRPr="00AE2199">
              <w:rPr>
                <w:kern w:val="0"/>
                <w:sz w:val="21"/>
                <w:szCs w:val="21"/>
              </w:rPr>
              <w:t>(Types of securities to be dealt)</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233"/>
        </w:trPr>
        <w:tc>
          <w:tcPr>
            <w:tcW w:w="252" w:type="pct"/>
            <w:vMerge w:val="restar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11</w:t>
            </w:r>
          </w:p>
        </w:tc>
        <w:tc>
          <w:tcPr>
            <w:tcW w:w="2043" w:type="pct"/>
            <w:vMerge w:val="restar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engaging in only type-II small amount electronic public offering services among type-II financial instruments business, as applicable</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engaging in only type-II small amount electronic public offering services among type-II financial instruments business)</w:t>
            </w:r>
          </w:p>
          <w:p w:rsidR="00AE2199" w:rsidRPr="00AE2199" w:rsidRDefault="003A1FDA" w:rsidP="00C71DE3">
            <w:pPr>
              <w:autoSpaceDE w:val="0"/>
              <w:autoSpaceDN w:val="0"/>
              <w:rPr>
                <w:b/>
                <w:kern w:val="0"/>
                <w:sz w:val="21"/>
                <w:szCs w:val="21"/>
                <w:u w:val="single"/>
              </w:rPr>
            </w:pPr>
            <w:r>
              <w:rPr>
                <w:b/>
                <w:color w:val="FF0000"/>
                <w:kern w:val="0"/>
                <w:sz w:val="21"/>
                <w:szCs w:val="21"/>
              </w:rPr>
              <w:t>Not applicable</w:t>
            </w:r>
          </w:p>
        </w:tc>
      </w:tr>
      <w:tr w:rsidR="00AE2199" w:rsidRPr="00AE2199" w:rsidTr="00C71DE3">
        <w:trPr>
          <w:trHeight w:val="349"/>
        </w:trPr>
        <w:tc>
          <w:tcPr>
            <w:tcW w:w="252" w:type="pct"/>
            <w:vMerge/>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u w:val="single"/>
              </w:rPr>
            </w:pPr>
          </w:p>
        </w:tc>
        <w:tc>
          <w:tcPr>
            <w:tcW w:w="2043" w:type="pct"/>
            <w:vMerge/>
            <w:tcBorders>
              <w:left w:val="nil"/>
            </w:tcBorders>
            <w:shd w:val="clear" w:color="auto" w:fill="auto"/>
          </w:tcPr>
          <w:p w:rsidR="00AE2199" w:rsidRPr="00AE2199" w:rsidRDefault="00AE2199" w:rsidP="00C71DE3">
            <w:pPr>
              <w:autoSpaceDE w:val="0"/>
              <w:autoSpaceDN w:val="0"/>
              <w:jc w:val="left"/>
              <w:rPr>
                <w:kern w:val="0"/>
                <w:sz w:val="21"/>
                <w:szCs w:val="21"/>
              </w:rPr>
            </w:pP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(Types of securities to be dealt)</w:t>
            </w:r>
          </w:p>
          <w:p w:rsidR="00AE2199" w:rsidRPr="00AE2199" w:rsidRDefault="003A1FDA" w:rsidP="00C71DE3">
            <w:pPr>
              <w:autoSpaceDE w:val="0"/>
              <w:autoSpaceDN w:val="0"/>
              <w:rPr>
                <w:b/>
                <w:kern w:val="0"/>
                <w:sz w:val="21"/>
                <w:szCs w:val="21"/>
                <w:u w:val="single"/>
              </w:rPr>
            </w:pPr>
            <w:r>
              <w:rPr>
                <w:b/>
                <w:color w:val="FF0000"/>
                <w:kern w:val="0"/>
                <w:sz w:val="21"/>
                <w:szCs w:val="21"/>
              </w:rPr>
              <w:t>Not applicable</w:t>
            </w:r>
          </w:p>
        </w:tc>
      </w:tr>
      <w:tr w:rsidR="00AE2199" w:rsidRPr="00AE2199" w:rsidTr="00C71DE3">
        <w:trPr>
          <w:trHeight w:val="233"/>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12</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engaging in electronic-based application type electronic public offering services prescribed in Article 70-2, paragraph (3), as applicable</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engaging in electronic-based application type electronic public offering services prescribed in Article 70-2, paragraph (3))</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1427"/>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13</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conducting high-speed trading as type-I financial instruments business, type-II financial instruments business, or investment management business (excluding the case referred to in 14), as applicable</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conducting high-speed trading as type-I financial instruments business, type-II financial instruments business, or investment management business)</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1115"/>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14</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conducting high-speed trading as type-II financial instruments business without engaging in type-I financial instruments business and investment management business, as applicable</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conducting high-speed trading as type-II financial instruments business without engaging in type-I financial instruments business and investment management business)</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1427"/>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15</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conducting high-speed trading in cases other than 13 or 14, as applicable</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conducting high-speed trading in cases other than 13 or 14)</w:t>
            </w:r>
          </w:p>
          <w:p w:rsidR="00AE2199" w:rsidRPr="00AE2199" w:rsidRDefault="00AE2199" w:rsidP="003A1FDA">
            <w:pPr>
              <w:autoSpaceDE w:val="0"/>
              <w:autoSpaceDN w:val="0"/>
              <w:rPr>
                <w:b/>
                <w:kern w:val="0"/>
                <w:sz w:val="21"/>
                <w:szCs w:val="21"/>
              </w:rPr>
            </w:pPr>
            <w:r w:rsidRPr="00AE2199">
              <w:rPr>
                <w:b/>
                <w:color w:val="FF0000"/>
                <w:kern w:val="0"/>
                <w:sz w:val="21"/>
                <w:szCs w:val="21"/>
              </w:rPr>
              <w:t>Not applicable</w:t>
            </w:r>
          </w:p>
        </w:tc>
      </w:tr>
      <w:tr w:rsidR="00AE2199" w:rsidRPr="00AE2199" w:rsidTr="00C71DE3">
        <w:trPr>
          <w:trHeight w:val="420"/>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16</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acts conducted as businesses as prescribed in Article 2, paragraph (8), items (</w:t>
            </w:r>
            <w:proofErr w:type="spellStart"/>
            <w:r w:rsidRPr="00AE2199">
              <w:rPr>
                <w:kern w:val="0"/>
                <w:sz w:val="21"/>
                <w:szCs w:val="21"/>
              </w:rPr>
              <w:t>i</w:t>
            </w:r>
            <w:proofErr w:type="spellEnd"/>
            <w:r w:rsidRPr="00AE2199">
              <w:rPr>
                <w:kern w:val="0"/>
                <w:sz w:val="21"/>
                <w:szCs w:val="21"/>
              </w:rPr>
              <w:t xml:space="preserve">) to (x) of the FIEA regarding rights deemed </w:t>
            </w:r>
            <w:r w:rsidRPr="00AE2199">
              <w:rPr>
                <w:kern w:val="0"/>
                <w:sz w:val="21"/>
                <w:szCs w:val="21"/>
              </w:rPr>
              <w:lastRenderedPageBreak/>
              <w:t>to be securities (limited to the rights prescribed in Article 6-3; the same applies hereinafter)</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lastRenderedPageBreak/>
              <w:t>(Indication of acts conducted as businesses as prescribed in Article 2, paragraph (8), item (</w:t>
            </w:r>
            <w:proofErr w:type="spellStart"/>
            <w:r w:rsidRPr="00AE2199">
              <w:rPr>
                <w:kern w:val="0"/>
                <w:sz w:val="21"/>
                <w:szCs w:val="21"/>
              </w:rPr>
              <w:t>i</w:t>
            </w:r>
            <w:proofErr w:type="spellEnd"/>
            <w:r w:rsidRPr="00AE2199">
              <w:rPr>
                <w:kern w:val="0"/>
                <w:sz w:val="21"/>
                <w:szCs w:val="21"/>
              </w:rPr>
              <w:t>) to (x) of the FIEA regarding rights deemed to be securities)</w:t>
            </w:r>
          </w:p>
          <w:p w:rsidR="00AE2199" w:rsidRPr="00AE2199" w:rsidRDefault="003A1FDA" w:rsidP="00C71DE3">
            <w:pPr>
              <w:autoSpaceDE w:val="0"/>
              <w:autoSpaceDN w:val="0"/>
              <w:rPr>
                <w:b/>
                <w:kern w:val="0"/>
                <w:sz w:val="21"/>
                <w:szCs w:val="21"/>
              </w:rPr>
            </w:pPr>
            <w:r>
              <w:rPr>
                <w:b/>
                <w:color w:val="FF0000"/>
                <w:kern w:val="0"/>
                <w:sz w:val="21"/>
                <w:szCs w:val="21"/>
              </w:rPr>
              <w:lastRenderedPageBreak/>
              <w:t>Not applicable</w:t>
            </w:r>
          </w:p>
        </w:tc>
      </w:tr>
      <w:tr w:rsidR="00AE2199" w:rsidRPr="00AE2199" w:rsidTr="00C71DE3">
        <w:trPr>
          <w:trHeight w:val="1427"/>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lastRenderedPageBreak/>
              <w:t>17</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acts conducted as businesses as prescribed in Article 2, paragraph (8), items (</w:t>
            </w:r>
            <w:proofErr w:type="spellStart"/>
            <w:r w:rsidRPr="00AE2199">
              <w:rPr>
                <w:kern w:val="0"/>
                <w:sz w:val="21"/>
                <w:szCs w:val="21"/>
              </w:rPr>
              <w:t>i</w:t>
            </w:r>
            <w:proofErr w:type="spellEnd"/>
            <w:r w:rsidRPr="00AE2199">
              <w:rPr>
                <w:kern w:val="0"/>
                <w:sz w:val="21"/>
                <w:szCs w:val="21"/>
              </w:rPr>
              <w:t>) to (v) of the FIEA regarding derivatives transactions in relation to the rights deemed to be securities or financial indicator (limited to the price and interest rate of the rights and numerical values calculated based on them)</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acts conducted as businesses as prescribed in Article 2, paragraph (8), item (</w:t>
            </w:r>
            <w:proofErr w:type="spellStart"/>
            <w:r w:rsidRPr="00AE2199">
              <w:rPr>
                <w:kern w:val="0"/>
                <w:sz w:val="21"/>
                <w:szCs w:val="21"/>
              </w:rPr>
              <w:t>i</w:t>
            </w:r>
            <w:proofErr w:type="spellEnd"/>
            <w:r w:rsidRPr="00AE2199">
              <w:rPr>
                <w:kern w:val="0"/>
                <w:sz w:val="21"/>
                <w:szCs w:val="21"/>
              </w:rPr>
              <w:t>) to (v) of the FIEA regarding derivatives transactions in relation to the rights deemed to be securities or financial indicator (limited to the price of the rights, interest rate, and numerical values calculated based on them))</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1427"/>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18</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acts conducted as businesses as prescribed in Article 2, paragraph (8), item (xii), (xiv), or (xv) of the FIEA regarding derivatives transactions i</w:t>
            </w:r>
            <w:bookmarkStart w:id="0" w:name="_GoBack"/>
            <w:bookmarkEnd w:id="0"/>
            <w:r w:rsidRPr="00AE2199">
              <w:rPr>
                <w:kern w:val="0"/>
                <w:sz w:val="21"/>
                <w:szCs w:val="21"/>
              </w:rPr>
              <w:t>n relation to the rights deemed to be securities or financial indicator (limited to the price and interest rate of the rights and numerical values calculated based on them)</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acts conducted as businesses as prescribed in Article 2, paragraph (8), item (xii), (xiv), or (xv) of the FIEA as businesses regarding derivatives transactions in relation to the rights deemed to be securities or financial indicator (limited to the price and interest rate of the rights and numerical values calculated based on them))</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1427"/>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19</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Indication of acts conducted as businesses as prescribed in Article 2, paragraph (8), items (</w:t>
            </w:r>
            <w:proofErr w:type="spellStart"/>
            <w:r w:rsidRPr="00AE2199">
              <w:rPr>
                <w:kern w:val="0"/>
                <w:sz w:val="21"/>
                <w:szCs w:val="21"/>
              </w:rPr>
              <w:t>i</w:t>
            </w:r>
            <w:proofErr w:type="spellEnd"/>
            <w:r w:rsidRPr="00AE2199">
              <w:rPr>
                <w:kern w:val="0"/>
                <w:sz w:val="21"/>
                <w:szCs w:val="21"/>
              </w:rPr>
              <w:t xml:space="preserve">) to (v) of the FIEA regarding derivatives transactions underlying </w:t>
            </w:r>
            <w:r w:rsidR="005117A4">
              <w:rPr>
                <w:kern w:val="0"/>
                <w:sz w:val="21"/>
                <w:szCs w:val="21"/>
              </w:rPr>
              <w:t>crypto-and other assets</w:t>
            </w:r>
            <w:r w:rsidRPr="00AE2199">
              <w:rPr>
                <w:kern w:val="0"/>
                <w:sz w:val="21"/>
                <w:szCs w:val="21"/>
              </w:rPr>
              <w:t xml:space="preserve"> or financial indicator (limited to the price and interest rate of the </w:t>
            </w:r>
            <w:r w:rsidR="005117A4">
              <w:rPr>
                <w:kern w:val="0"/>
                <w:sz w:val="21"/>
                <w:szCs w:val="21"/>
              </w:rPr>
              <w:t>crypto-and other assets</w:t>
            </w:r>
            <w:r w:rsidRPr="00AE2199">
              <w:rPr>
                <w:kern w:val="0"/>
                <w:sz w:val="21"/>
                <w:szCs w:val="21"/>
              </w:rPr>
              <w:t xml:space="preserve"> and numerical value calculated based on them)</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(Indication of acts conducted as businesses as prescribed in Article 2, paragraph (8), item (</w:t>
            </w:r>
            <w:proofErr w:type="spellStart"/>
            <w:r w:rsidRPr="00AE2199">
              <w:rPr>
                <w:kern w:val="0"/>
                <w:sz w:val="21"/>
                <w:szCs w:val="21"/>
              </w:rPr>
              <w:t>i</w:t>
            </w:r>
            <w:proofErr w:type="spellEnd"/>
            <w:r w:rsidRPr="00AE2199">
              <w:rPr>
                <w:kern w:val="0"/>
                <w:sz w:val="21"/>
                <w:szCs w:val="21"/>
              </w:rPr>
              <w:t>) to (v) of the FIEA regarding derivatives transactions underlying</w:t>
            </w:r>
            <w:r w:rsidRPr="00AE2199">
              <w:rPr>
                <w:sz w:val="21"/>
                <w:szCs w:val="21"/>
              </w:rPr>
              <w:t xml:space="preserve"> </w:t>
            </w:r>
            <w:r w:rsidR="005117A4">
              <w:rPr>
                <w:kern w:val="0"/>
                <w:sz w:val="21"/>
                <w:szCs w:val="21"/>
              </w:rPr>
              <w:t>crypto-and other assets</w:t>
            </w:r>
            <w:r w:rsidRPr="00AE2199">
              <w:rPr>
                <w:kern w:val="0"/>
                <w:sz w:val="21"/>
                <w:szCs w:val="21"/>
              </w:rPr>
              <w:t xml:space="preserve"> or financial indicator (limited to the price and interest rate of the </w:t>
            </w:r>
            <w:r w:rsidR="005117A4">
              <w:rPr>
                <w:kern w:val="0"/>
                <w:sz w:val="21"/>
                <w:szCs w:val="21"/>
              </w:rPr>
              <w:t>crypto-and other assets</w:t>
            </w:r>
            <w:r w:rsidRPr="00AE2199">
              <w:rPr>
                <w:kern w:val="0"/>
                <w:sz w:val="21"/>
                <w:szCs w:val="21"/>
              </w:rPr>
              <w:t xml:space="preserve"> and numerical value calculated based on them))</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420"/>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20</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 xml:space="preserve">Indication of acts conducted as businesses as prescribed in Article 2, paragraph (8), item (xii), (xiv),or (xv) of the FIEA regarding derivatives transactions underlying </w:t>
            </w:r>
            <w:r w:rsidR="005117A4">
              <w:rPr>
                <w:kern w:val="0"/>
                <w:sz w:val="21"/>
                <w:szCs w:val="21"/>
              </w:rPr>
              <w:t>crypto-and other assets</w:t>
            </w:r>
            <w:r w:rsidRPr="00AE2199">
              <w:rPr>
                <w:kern w:val="0"/>
                <w:sz w:val="21"/>
                <w:szCs w:val="21"/>
              </w:rPr>
              <w:t xml:space="preserve"> </w:t>
            </w:r>
            <w:r w:rsidRPr="00AE2199">
              <w:rPr>
                <w:kern w:val="0"/>
                <w:sz w:val="21"/>
                <w:szCs w:val="21"/>
              </w:rPr>
              <w:lastRenderedPageBreak/>
              <w:t xml:space="preserve">or financial indicator (limited to the price and interest rate of the </w:t>
            </w:r>
            <w:r w:rsidR="005117A4">
              <w:rPr>
                <w:kern w:val="0"/>
                <w:sz w:val="21"/>
                <w:szCs w:val="21"/>
              </w:rPr>
              <w:t>crypto-and other assets</w:t>
            </w:r>
            <w:r w:rsidRPr="00AE2199">
              <w:rPr>
                <w:kern w:val="0"/>
                <w:sz w:val="21"/>
                <w:szCs w:val="21"/>
              </w:rPr>
              <w:t xml:space="preserve"> and numerical value calculated based on them)</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lastRenderedPageBreak/>
              <w:t xml:space="preserve">(Indication of acts conducted as businesses as prescribed in Article 2, paragraph (8), item (xii), (xiv), or (xv) of the FIEA regarding derivatives transactions underlying </w:t>
            </w:r>
            <w:r w:rsidR="005117A4">
              <w:rPr>
                <w:kern w:val="0"/>
                <w:sz w:val="21"/>
                <w:szCs w:val="21"/>
              </w:rPr>
              <w:t>crypto-and other assets</w:t>
            </w:r>
            <w:r w:rsidRPr="00AE2199">
              <w:rPr>
                <w:kern w:val="0"/>
                <w:sz w:val="21"/>
                <w:szCs w:val="21"/>
              </w:rPr>
              <w:t xml:space="preserve"> or financial indicator (limited to the price and interest rate of the </w:t>
            </w:r>
            <w:r w:rsidR="005117A4">
              <w:rPr>
                <w:kern w:val="0"/>
                <w:sz w:val="21"/>
                <w:szCs w:val="21"/>
              </w:rPr>
              <w:t>crypto-and other assets</w:t>
            </w:r>
            <w:r w:rsidRPr="00AE2199">
              <w:rPr>
                <w:kern w:val="0"/>
                <w:sz w:val="21"/>
                <w:szCs w:val="21"/>
              </w:rPr>
              <w:t xml:space="preserve"> and </w:t>
            </w:r>
            <w:r w:rsidRPr="00AE2199">
              <w:rPr>
                <w:kern w:val="0"/>
                <w:sz w:val="21"/>
                <w:szCs w:val="21"/>
              </w:rPr>
              <w:lastRenderedPageBreak/>
              <w:t>numerical value calculated based on them))</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1427"/>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lastRenderedPageBreak/>
              <w:t>21</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Names and locations of the head office and other business offices or offices (for a foreign juridical person, names and locations of the head office, and the principal business office or office in Japan, or other business offices or offices)</w:t>
            </w:r>
          </w:p>
        </w:tc>
        <w:tc>
          <w:tcPr>
            <w:tcW w:w="2705" w:type="pct"/>
            <w:gridSpan w:val="2"/>
            <w:shd w:val="clear" w:color="auto" w:fill="auto"/>
            <w:vAlign w:val="center"/>
          </w:tcPr>
          <w:p w:rsidR="00AE2199" w:rsidRPr="00AE2199" w:rsidRDefault="00AE2199" w:rsidP="00C71DE3">
            <w:pPr>
              <w:autoSpaceDE w:val="0"/>
              <w:autoSpaceDN w:val="0"/>
              <w:jc w:val="center"/>
              <w:rPr>
                <w:kern w:val="0"/>
                <w:sz w:val="21"/>
                <w:szCs w:val="21"/>
                <w:u w:val="single"/>
              </w:rPr>
            </w:pPr>
            <w:r w:rsidRPr="00AE2199">
              <w:rPr>
                <w:kern w:val="0"/>
                <w:sz w:val="21"/>
                <w:szCs w:val="21"/>
              </w:rPr>
              <w:t>As stated in Exhibit 6</w:t>
            </w:r>
          </w:p>
        </w:tc>
      </w:tr>
      <w:tr w:rsidR="00AE2199" w:rsidRPr="00AE2199" w:rsidTr="00C71DE3">
        <w:trPr>
          <w:trHeight w:val="352"/>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22</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Types of other business conducted by the applicant other than businesses listed in Exhibit 5</w:t>
            </w:r>
          </w:p>
        </w:tc>
        <w:tc>
          <w:tcPr>
            <w:tcW w:w="2705" w:type="pct"/>
            <w:gridSpan w:val="2"/>
            <w:tcBorders>
              <w:bottom w:val="single" w:sz="4" w:space="0" w:color="auto"/>
            </w:tcBorders>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As stated in Exhibit 7</w:t>
            </w:r>
          </w:p>
        </w:tc>
      </w:tr>
      <w:tr w:rsidR="00AE2199" w:rsidRPr="00AE2199" w:rsidTr="00C71DE3">
        <w:trPr>
          <w:trHeight w:val="1093"/>
        </w:trPr>
        <w:tc>
          <w:tcPr>
            <w:tcW w:w="252" w:type="pct"/>
            <w:vMerge w:val="restar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23</w:t>
            </w:r>
          </w:p>
        </w:tc>
        <w:tc>
          <w:tcPr>
            <w:tcW w:w="2043" w:type="pct"/>
            <w:vMerge w:val="restar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Trade name or name of a designated dispute resolution organization that is the counterparty to the basic contract for the implementation of dispute resolution procedures,</w:t>
            </w:r>
          </w:p>
          <w:p w:rsidR="00AE2199" w:rsidRPr="00AE2199" w:rsidRDefault="00AE2199" w:rsidP="00C71DE3">
            <w:pPr>
              <w:autoSpaceDE w:val="0"/>
              <w:autoSpaceDN w:val="0"/>
              <w:jc w:val="left"/>
              <w:rPr>
                <w:kern w:val="0"/>
                <w:sz w:val="21"/>
                <w:szCs w:val="21"/>
              </w:rPr>
            </w:pPr>
            <w:r w:rsidRPr="00AE2199">
              <w:rPr>
                <w:kern w:val="0"/>
                <w:sz w:val="21"/>
                <w:szCs w:val="21"/>
              </w:rPr>
              <w:t>name of a financial instruments firms association that the applicant joins as a member, and</w:t>
            </w:r>
          </w:p>
          <w:p w:rsidR="00AE2199" w:rsidRPr="00AE2199" w:rsidRDefault="00AE2199" w:rsidP="00C71DE3">
            <w:pPr>
              <w:autoSpaceDE w:val="0"/>
              <w:autoSpaceDN w:val="0"/>
              <w:jc w:val="left"/>
              <w:rPr>
                <w:kern w:val="0"/>
                <w:sz w:val="21"/>
                <w:szCs w:val="21"/>
              </w:rPr>
            </w:pPr>
            <w:r w:rsidRPr="00AE2199">
              <w:rPr>
                <w:kern w:val="0"/>
                <w:sz w:val="21"/>
                <w:szCs w:val="21"/>
              </w:rPr>
              <w:t>name of a certified investor protection organization that is to cover the applicant</w:t>
            </w:r>
          </w:p>
        </w:tc>
        <w:tc>
          <w:tcPr>
            <w:tcW w:w="2705" w:type="pct"/>
            <w:gridSpan w:val="2"/>
            <w:tcBorders>
              <w:bottom w:val="single" w:sz="4" w:space="0" w:color="auto"/>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(Trade name or name of a designated dispute resolution organization that is the counterparty to the basic contract for the implementation of dispute resolution procedures)</w:t>
            </w:r>
          </w:p>
          <w:p w:rsidR="00AE2199" w:rsidRPr="00AE2199" w:rsidRDefault="003A1FDA" w:rsidP="00C71DE3">
            <w:pPr>
              <w:autoSpaceDE w:val="0"/>
              <w:autoSpaceDN w:val="0"/>
              <w:jc w:val="left"/>
              <w:rPr>
                <w:b/>
                <w:kern w:val="0"/>
                <w:sz w:val="21"/>
                <w:szCs w:val="21"/>
              </w:rPr>
            </w:pPr>
            <w:r>
              <w:rPr>
                <w:b/>
                <w:color w:val="FF0000"/>
                <w:kern w:val="0"/>
                <w:sz w:val="21"/>
                <w:szCs w:val="21"/>
              </w:rPr>
              <w:t>Not applicable</w:t>
            </w:r>
          </w:p>
        </w:tc>
      </w:tr>
      <w:tr w:rsidR="00AE2199" w:rsidRPr="00AE2199" w:rsidTr="00C71DE3">
        <w:trPr>
          <w:trHeight w:val="866"/>
        </w:trPr>
        <w:tc>
          <w:tcPr>
            <w:tcW w:w="252" w:type="pct"/>
            <w:vMerge/>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p>
        </w:tc>
        <w:tc>
          <w:tcPr>
            <w:tcW w:w="2043" w:type="pct"/>
            <w:vMerge/>
            <w:tcBorders>
              <w:left w:val="nil"/>
              <w:right w:val="single" w:sz="4" w:space="0" w:color="auto"/>
            </w:tcBorders>
            <w:shd w:val="clear" w:color="auto" w:fill="auto"/>
          </w:tcPr>
          <w:p w:rsidR="00AE2199" w:rsidRPr="00AE2199" w:rsidRDefault="00AE2199" w:rsidP="00C71DE3">
            <w:pPr>
              <w:autoSpaceDE w:val="0"/>
              <w:autoSpaceDN w:val="0"/>
              <w:jc w:val="left"/>
              <w:rPr>
                <w:kern w:val="0"/>
                <w:sz w:val="21"/>
                <w:szCs w:val="21"/>
              </w:rPr>
            </w:pPr>
          </w:p>
        </w:tc>
        <w:tc>
          <w:tcPr>
            <w:tcW w:w="2705" w:type="pct"/>
            <w:gridSpan w:val="2"/>
            <w:tcBorders>
              <w:top w:val="single" w:sz="4" w:space="0" w:color="auto"/>
              <w:left w:val="single" w:sz="4" w:space="0" w:color="auto"/>
              <w:bottom w:val="single" w:sz="4" w:space="0" w:color="auto"/>
              <w:right w:val="single" w:sz="4" w:space="0" w:color="auto"/>
            </w:tcBorders>
            <w:shd w:val="clear" w:color="auto" w:fill="auto"/>
          </w:tcPr>
          <w:p w:rsidR="00AE2199" w:rsidRPr="00AE2199" w:rsidRDefault="00392C34" w:rsidP="00C71DE3">
            <w:pPr>
              <w:autoSpaceDE w:val="0"/>
              <w:autoSpaceDN w:val="0"/>
              <w:jc w:val="left"/>
              <w:rPr>
                <w:kern w:val="0"/>
                <w:sz w:val="21"/>
                <w:szCs w:val="21"/>
              </w:rPr>
            </w:pPr>
            <w:r w:rsidRPr="00AE2199">
              <w:rPr>
                <w:b/>
                <w:noProof/>
                <w:color w:val="FF0000"/>
                <w:kern w:val="0"/>
                <w:sz w:val="21"/>
                <w:szCs w:val="21"/>
              </w:rPr>
              <mc:AlternateContent>
                <mc:Choice Requires="wps">
                  <w:drawing>
                    <wp:anchor distT="0" distB="0" distL="114300" distR="114300" simplePos="0" relativeHeight="251684864" behindDoc="0" locked="0" layoutInCell="1" allowOverlap="1" wp14:anchorId="2C2DAED3" wp14:editId="6F98A25A">
                      <wp:simplePos x="0" y="0"/>
                      <wp:positionH relativeFrom="column">
                        <wp:posOffset>1529080</wp:posOffset>
                      </wp:positionH>
                      <wp:positionV relativeFrom="paragraph">
                        <wp:posOffset>420370</wp:posOffset>
                      </wp:positionV>
                      <wp:extent cx="1388745" cy="495300"/>
                      <wp:effectExtent l="95250" t="0" r="20955" b="19050"/>
                      <wp:wrapNone/>
                      <wp:docPr id="6" name="四角形吹き出し 6"/>
                      <wp:cNvGraphicFramePr/>
                      <a:graphic xmlns:a="http://schemas.openxmlformats.org/drawingml/2006/main">
                        <a:graphicData uri="http://schemas.microsoft.com/office/word/2010/wordprocessingShape">
                          <wps:wsp>
                            <wps:cNvSpPr/>
                            <wps:spPr>
                              <a:xfrm>
                                <a:off x="0" y="0"/>
                                <a:ext cx="1388745" cy="495300"/>
                              </a:xfrm>
                              <a:prstGeom prst="wedgeRectCallout">
                                <a:avLst>
                                  <a:gd name="adj1" fmla="val -56025"/>
                                  <a:gd name="adj2" fmla="val -32761"/>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txbx>
                              <w:txbxContent>
                                <w:p w:rsidR="00AE2199" w:rsidRPr="00AE2199" w:rsidRDefault="00AE2199" w:rsidP="00AE2199">
                                  <w:pPr>
                                    <w:jc w:val="left"/>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2199">
                                    <w:rPr>
                                      <w:b/>
                                      <w:color w:val="FF0000"/>
                                      <w:kern w:val="0"/>
                                      <w:sz w:val="21"/>
                                      <w:szCs w:val="21"/>
                                    </w:rPr>
                                    <w:t>Enter</w:t>
                                  </w:r>
                                  <w:r>
                                    <w:rPr>
                                      <w:rFonts w:hint="eastAsia"/>
                                      <w:b/>
                                      <w:color w:val="FF0000"/>
                                      <w:kern w:val="0"/>
                                      <w:sz w:val="21"/>
                                      <w:szCs w:val="21"/>
                                    </w:rPr>
                                    <w:t xml:space="preserve"> the updated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DAE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6" o:spid="_x0000_s1033" type="#_x0000_t61" style="position:absolute;margin-left:120.4pt;margin-top:33.1pt;width:109.35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" adj="-1301,3724" fillcolor="white [3212]" strokecolor="black [1600]" strokeweight="1pt">
                      <v:textbox>
                        <w:txbxContent>
                          <w:p w:rsidR="00AE2199" w:rsidRPr="00AE2199" w:rsidRDefault="00AE2199" w:rsidP="00AE2199">
                            <w:pPr>
                              <w:jc w:val="left"/>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2199">
                              <w:rPr>
                                <w:b/>
                                <w:color w:val="FF0000"/>
                                <w:kern w:val="0"/>
                                <w:sz w:val="21"/>
                                <w:szCs w:val="21"/>
                              </w:rPr>
                              <w:t>Enter</w:t>
                            </w:r>
                            <w:r>
                              <w:rPr>
                                <w:rFonts w:hint="eastAsia"/>
                                <w:b/>
                                <w:color w:val="FF0000"/>
                                <w:kern w:val="0"/>
                                <w:sz w:val="21"/>
                                <w:szCs w:val="21"/>
                              </w:rPr>
                              <w:t xml:space="preserve"> the updated information</w:t>
                            </w:r>
                          </w:p>
                        </w:txbxContent>
                      </v:textbox>
                    </v:shape>
                  </w:pict>
                </mc:Fallback>
              </mc:AlternateContent>
            </w:r>
            <w:r w:rsidR="00AE2199" w:rsidRPr="00AE2199">
              <w:rPr>
                <w:kern w:val="0"/>
                <w:sz w:val="21"/>
                <w:szCs w:val="21"/>
              </w:rPr>
              <w:t>(Name of a financial instruments firms association that the applicant joins as a member)</w:t>
            </w:r>
          </w:p>
          <w:p w:rsidR="00AE2199" w:rsidRPr="00AE2199" w:rsidRDefault="00AE2199" w:rsidP="00C71DE3">
            <w:pPr>
              <w:autoSpaceDE w:val="0"/>
              <w:autoSpaceDN w:val="0"/>
              <w:jc w:val="left"/>
              <w:rPr>
                <w:b/>
                <w:kern w:val="0"/>
                <w:sz w:val="21"/>
                <w:szCs w:val="21"/>
              </w:rPr>
            </w:pPr>
          </w:p>
        </w:tc>
      </w:tr>
      <w:tr w:rsidR="00AE2199" w:rsidRPr="00AE2199" w:rsidTr="00C71DE3">
        <w:trPr>
          <w:trHeight w:val="857"/>
        </w:trPr>
        <w:tc>
          <w:tcPr>
            <w:tcW w:w="252" w:type="pct"/>
            <w:vMerge/>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p>
        </w:tc>
        <w:tc>
          <w:tcPr>
            <w:tcW w:w="2043" w:type="pct"/>
            <w:vMerge/>
            <w:tcBorders>
              <w:left w:val="nil"/>
            </w:tcBorders>
            <w:shd w:val="clear" w:color="auto" w:fill="auto"/>
          </w:tcPr>
          <w:p w:rsidR="00AE2199" w:rsidRPr="00AE2199" w:rsidRDefault="00AE2199" w:rsidP="00C71DE3">
            <w:pPr>
              <w:autoSpaceDE w:val="0"/>
              <w:autoSpaceDN w:val="0"/>
              <w:jc w:val="left"/>
              <w:rPr>
                <w:kern w:val="0"/>
                <w:sz w:val="21"/>
                <w:szCs w:val="21"/>
              </w:rPr>
            </w:pPr>
          </w:p>
        </w:tc>
        <w:tc>
          <w:tcPr>
            <w:tcW w:w="2705" w:type="pct"/>
            <w:gridSpan w:val="2"/>
            <w:tcBorders>
              <w:top w:val="single" w:sz="4" w:space="0" w:color="auto"/>
            </w:tcBorders>
            <w:shd w:val="clear" w:color="auto" w:fill="auto"/>
          </w:tcPr>
          <w:p w:rsidR="00AE2199" w:rsidRPr="00AE2199" w:rsidRDefault="00392C34" w:rsidP="00C71DE3">
            <w:pPr>
              <w:autoSpaceDE w:val="0"/>
              <w:autoSpaceDN w:val="0"/>
              <w:jc w:val="left"/>
              <w:rPr>
                <w:kern w:val="0"/>
                <w:sz w:val="21"/>
                <w:szCs w:val="21"/>
              </w:rPr>
            </w:pPr>
            <w:r w:rsidRPr="00AE2199">
              <w:rPr>
                <w:b/>
                <w:noProof/>
                <w:color w:val="FF0000"/>
                <w:kern w:val="0"/>
                <w:sz w:val="21"/>
                <w:szCs w:val="21"/>
              </w:rPr>
              <mc:AlternateContent>
                <mc:Choice Requires="wps">
                  <w:drawing>
                    <wp:anchor distT="0" distB="0" distL="114300" distR="114300" simplePos="0" relativeHeight="251685888" behindDoc="0" locked="0" layoutInCell="1" allowOverlap="1" wp14:anchorId="0AFB9185" wp14:editId="700A5336">
                      <wp:simplePos x="0" y="0"/>
                      <wp:positionH relativeFrom="column">
                        <wp:posOffset>1560830</wp:posOffset>
                      </wp:positionH>
                      <wp:positionV relativeFrom="paragraph">
                        <wp:posOffset>429895</wp:posOffset>
                      </wp:positionV>
                      <wp:extent cx="1376680" cy="554355"/>
                      <wp:effectExtent l="133350" t="0" r="13970" b="17145"/>
                      <wp:wrapNone/>
                      <wp:docPr id="11" name="四角形吹き出し 11"/>
                      <wp:cNvGraphicFramePr/>
                      <a:graphic xmlns:a="http://schemas.openxmlformats.org/drawingml/2006/main">
                        <a:graphicData uri="http://schemas.microsoft.com/office/word/2010/wordprocessingShape">
                          <wps:wsp>
                            <wps:cNvSpPr/>
                            <wps:spPr>
                              <a:xfrm>
                                <a:off x="0" y="0"/>
                                <a:ext cx="1376680" cy="554355"/>
                              </a:xfrm>
                              <a:prstGeom prst="wedgeRectCallout">
                                <a:avLst>
                                  <a:gd name="adj1" fmla="val -58216"/>
                                  <a:gd name="adj2" fmla="val -32995"/>
                                </a:avLst>
                              </a:prstGeom>
                              <a:solidFill>
                                <a:sysClr val="window" lastClr="FFFFFF"/>
                              </a:solidFill>
                              <a:ln w="12700" cap="flat" cmpd="sng" algn="ctr">
                                <a:solidFill>
                                  <a:sysClr val="windowText" lastClr="000000">
                                    <a:shade val="50000"/>
                                  </a:sysClr>
                                </a:solidFill>
                                <a:prstDash val="solid"/>
                                <a:miter lim="800000"/>
                              </a:ln>
                              <a:effectLst/>
                            </wps:spPr>
                            <wps:txbx>
                              <w:txbxContent>
                                <w:p w:rsidR="00AE2199" w:rsidRPr="00AE2199" w:rsidRDefault="00DA3181" w:rsidP="00AE2199">
                                  <w:pPr>
                                    <w:jc w:val="left"/>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2199">
                                    <w:rPr>
                                      <w:b/>
                                      <w:color w:val="FF0000"/>
                                      <w:kern w:val="0"/>
                                      <w:sz w:val="21"/>
                                      <w:szCs w:val="21"/>
                                    </w:rPr>
                                    <w:t>Enter</w:t>
                                  </w:r>
                                  <w:r>
                                    <w:rPr>
                                      <w:rFonts w:hint="eastAsia"/>
                                      <w:b/>
                                      <w:color w:val="FF0000"/>
                                      <w:kern w:val="0"/>
                                      <w:sz w:val="21"/>
                                      <w:szCs w:val="21"/>
                                    </w:rPr>
                                    <w:t xml:space="preserve"> the updated information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B9185" id="四角形吹き出し 11" o:spid="_x0000_s1034" type="#_x0000_t61" style="position:absolute;margin-left:122.9pt;margin-top:33.85pt;width:108.4pt;height:43.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" adj="-1775,3673" fillcolor="window" strokeweight="1pt">
                      <v:textbox>
                        <w:txbxContent>
                          <w:p w:rsidR="00AE2199" w:rsidRPr="00AE2199" w:rsidRDefault="00DA3181" w:rsidP="00AE2199">
                            <w:pPr>
                              <w:jc w:val="left"/>
                              <w:rPr>
                                <w:color w:val="FF0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2199">
                              <w:rPr>
                                <w:b/>
                                <w:color w:val="FF0000"/>
                                <w:kern w:val="0"/>
                                <w:sz w:val="21"/>
                                <w:szCs w:val="21"/>
                              </w:rPr>
                              <w:t>Enter</w:t>
                            </w:r>
                            <w:r>
                              <w:rPr>
                                <w:rFonts w:hint="eastAsia"/>
                                <w:b/>
                                <w:color w:val="FF0000"/>
                                <w:kern w:val="0"/>
                                <w:sz w:val="21"/>
                                <w:szCs w:val="21"/>
                              </w:rPr>
                              <w:t xml:space="preserve"> the updated information</w:t>
                            </w:r>
                          </w:p>
                        </w:txbxContent>
                      </v:textbox>
                    </v:shape>
                  </w:pict>
                </mc:Fallback>
              </mc:AlternateContent>
            </w:r>
            <w:r w:rsidR="00AE2199" w:rsidRPr="00AE2199">
              <w:rPr>
                <w:kern w:val="0"/>
                <w:sz w:val="21"/>
                <w:szCs w:val="21"/>
              </w:rPr>
              <w:t>(Name of a certified investor protection organization that is to cover the applicant)</w:t>
            </w:r>
          </w:p>
          <w:p w:rsidR="00AE2199" w:rsidRPr="00AE2199" w:rsidRDefault="00AE2199" w:rsidP="00392C34">
            <w:pPr>
              <w:autoSpaceDE w:val="0"/>
              <w:autoSpaceDN w:val="0"/>
              <w:jc w:val="left"/>
              <w:rPr>
                <w:b/>
                <w:kern w:val="0"/>
                <w:sz w:val="21"/>
                <w:szCs w:val="21"/>
              </w:rPr>
            </w:pPr>
          </w:p>
        </w:tc>
      </w:tr>
      <w:tr w:rsidR="00AE2199" w:rsidRPr="00AE2199" w:rsidTr="00C71DE3">
        <w:trPr>
          <w:trHeight w:val="588"/>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24</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Name or trade name of</w:t>
            </w:r>
            <w:r w:rsidRPr="00AE2199">
              <w:rPr>
                <w:sz w:val="21"/>
                <w:szCs w:val="21"/>
              </w:rPr>
              <w:t xml:space="preserve"> </w:t>
            </w:r>
            <w:r w:rsidRPr="00AE2199">
              <w:rPr>
                <w:kern w:val="0"/>
                <w:sz w:val="21"/>
                <w:szCs w:val="21"/>
              </w:rPr>
              <w:t>the financial instruments exchange of which the applicant becomes a member</w:t>
            </w:r>
          </w:p>
        </w:tc>
        <w:tc>
          <w:tcPr>
            <w:tcW w:w="2705" w:type="pct"/>
            <w:gridSpan w:val="2"/>
            <w:shd w:val="clear" w:color="auto" w:fill="auto"/>
          </w:tcPr>
          <w:p w:rsidR="00AE2199" w:rsidRPr="00AE2199" w:rsidRDefault="003A1FDA" w:rsidP="00C71DE3">
            <w:pPr>
              <w:autoSpaceDE w:val="0"/>
              <w:autoSpaceDN w:val="0"/>
              <w:jc w:val="left"/>
              <w:rPr>
                <w:b/>
                <w:kern w:val="0"/>
                <w:sz w:val="21"/>
                <w:szCs w:val="21"/>
              </w:rPr>
            </w:pPr>
            <w:r>
              <w:rPr>
                <w:b/>
                <w:color w:val="FF0000"/>
                <w:kern w:val="0"/>
                <w:sz w:val="21"/>
                <w:szCs w:val="21"/>
              </w:rPr>
              <w:t>Not applicable</w:t>
            </w:r>
          </w:p>
        </w:tc>
      </w:tr>
      <w:tr w:rsidR="00AE2199" w:rsidRPr="00AE2199" w:rsidTr="00C71DE3">
        <w:trPr>
          <w:trHeight w:val="298"/>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25</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Particulars as prescribed in Article 7, item (iii), (a), item (iii)-2, item (iii)-3, (a), items (iv) to (ix) and item (xi)</w:t>
            </w:r>
          </w:p>
        </w:tc>
        <w:tc>
          <w:tcPr>
            <w:tcW w:w="2705" w:type="pct"/>
            <w:gridSpan w:val="2"/>
            <w:shd w:val="clear" w:color="auto" w:fill="auto"/>
            <w:vAlign w:val="center"/>
          </w:tcPr>
          <w:p w:rsidR="00AE2199" w:rsidRPr="00AE2199" w:rsidRDefault="00AE2199" w:rsidP="00C71DE3">
            <w:pPr>
              <w:autoSpaceDE w:val="0"/>
              <w:autoSpaceDN w:val="0"/>
              <w:jc w:val="center"/>
              <w:rPr>
                <w:kern w:val="0"/>
                <w:sz w:val="21"/>
                <w:szCs w:val="21"/>
              </w:rPr>
            </w:pPr>
            <w:r w:rsidRPr="00AE2199">
              <w:rPr>
                <w:kern w:val="0"/>
                <w:sz w:val="21"/>
                <w:szCs w:val="21"/>
              </w:rPr>
              <w:t>As stated in Exhibit 8</w:t>
            </w:r>
          </w:p>
        </w:tc>
      </w:tr>
      <w:tr w:rsidR="00AE2199" w:rsidRPr="00AE2199" w:rsidTr="00C71DE3">
        <w:trPr>
          <w:trHeight w:val="974"/>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26</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Name of the investor protection fund</w:t>
            </w:r>
            <w:r w:rsidRPr="00AE2199">
              <w:rPr>
                <w:sz w:val="21"/>
                <w:szCs w:val="21"/>
              </w:rPr>
              <w:t xml:space="preserve"> </w:t>
            </w:r>
            <w:r w:rsidRPr="00AE2199">
              <w:rPr>
                <w:kern w:val="0"/>
                <w:sz w:val="21"/>
                <w:szCs w:val="21"/>
              </w:rPr>
              <w:t xml:space="preserve">that the applicant joins as a member (excluding the fund that </w:t>
            </w:r>
            <w:r w:rsidRPr="00AE2199">
              <w:rPr>
                <w:kern w:val="0"/>
                <w:sz w:val="21"/>
                <w:szCs w:val="21"/>
              </w:rPr>
              <w:lastRenderedPageBreak/>
              <w:t xml:space="preserve">has articles of incorporation prescribed in Article 79-49, paragraph (4) of the FIEA), where the applicant engages in type-I financial instruments business (excluding the case of engaging in only the business regarding electronically recorded transferable rights or rights prescribed in Article 1-12, item (ii) of the Order for Enforcement of the FIEA (the “Order”) or the case of engaging in only type-I small amount electronic public offering services without joining an investor protection fund as a member) </w:t>
            </w:r>
          </w:p>
        </w:tc>
        <w:tc>
          <w:tcPr>
            <w:tcW w:w="2705" w:type="pct"/>
            <w:gridSpan w:val="2"/>
            <w:shd w:val="clear" w:color="auto" w:fill="auto"/>
          </w:tcPr>
          <w:p w:rsidR="00AE2199" w:rsidRPr="00AE2199" w:rsidRDefault="003A1FDA" w:rsidP="00C71DE3">
            <w:pPr>
              <w:autoSpaceDE w:val="0"/>
              <w:autoSpaceDN w:val="0"/>
              <w:jc w:val="left"/>
              <w:rPr>
                <w:b/>
                <w:kern w:val="0"/>
                <w:sz w:val="21"/>
                <w:szCs w:val="21"/>
              </w:rPr>
            </w:pPr>
            <w:r>
              <w:rPr>
                <w:b/>
                <w:color w:val="FF0000"/>
                <w:kern w:val="0"/>
                <w:sz w:val="21"/>
                <w:szCs w:val="21"/>
              </w:rPr>
              <w:lastRenderedPageBreak/>
              <w:t>Not applicable</w:t>
            </w:r>
          </w:p>
        </w:tc>
      </w:tr>
      <w:tr w:rsidR="00AE2199" w:rsidRPr="00AE2199" w:rsidTr="00C71DE3">
        <w:trPr>
          <w:trHeight w:val="1739"/>
        </w:trPr>
        <w:tc>
          <w:tcPr>
            <w:tcW w:w="252" w:type="pct"/>
            <w:tcBorders>
              <w:right w:val="nil"/>
            </w:tcBorders>
            <w:shd w:val="clear" w:color="auto" w:fill="auto"/>
            <w:tcMar>
              <w:right w:w="0" w:type="dxa"/>
            </w:tcMar>
          </w:tcPr>
          <w:p w:rsidR="00AE2199" w:rsidRPr="00AE2199" w:rsidDel="00813454" w:rsidRDefault="00AE2199" w:rsidP="00C71DE3">
            <w:pPr>
              <w:autoSpaceDE w:val="0"/>
              <w:autoSpaceDN w:val="0"/>
              <w:ind w:left="210" w:hangingChars="100" w:hanging="210"/>
              <w:jc w:val="left"/>
              <w:rPr>
                <w:kern w:val="0"/>
                <w:sz w:val="21"/>
                <w:szCs w:val="21"/>
              </w:rPr>
            </w:pPr>
            <w:r w:rsidRPr="00AE2199">
              <w:rPr>
                <w:kern w:val="0"/>
                <w:sz w:val="21"/>
                <w:szCs w:val="21"/>
              </w:rPr>
              <w:t>27</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Name of the investor protection fund (excluding the fund that has articles of incorporation prescribed in Article 79-49, paragraph (2) of the FIEA) that the applicant joins as a member, where the applicant engages in commodity derivatives transaction-related business</w:t>
            </w:r>
          </w:p>
        </w:tc>
        <w:tc>
          <w:tcPr>
            <w:tcW w:w="2705" w:type="pct"/>
            <w:gridSpan w:val="2"/>
            <w:shd w:val="clear" w:color="auto" w:fill="auto"/>
          </w:tcPr>
          <w:p w:rsidR="00AE2199" w:rsidRPr="00AE2199" w:rsidRDefault="003A1FDA" w:rsidP="00C71DE3">
            <w:pPr>
              <w:autoSpaceDE w:val="0"/>
              <w:autoSpaceDN w:val="0"/>
              <w:rPr>
                <w:b/>
                <w:kern w:val="0"/>
                <w:sz w:val="21"/>
                <w:szCs w:val="21"/>
              </w:rPr>
            </w:pPr>
            <w:r>
              <w:rPr>
                <w:b/>
                <w:color w:val="FF0000"/>
                <w:kern w:val="0"/>
                <w:sz w:val="21"/>
                <w:szCs w:val="21"/>
              </w:rPr>
              <w:t>Not applicable</w:t>
            </w:r>
          </w:p>
        </w:tc>
      </w:tr>
      <w:tr w:rsidR="00AE2199" w:rsidRPr="00AE2199" w:rsidTr="00C71DE3">
        <w:trPr>
          <w:trHeight w:val="298"/>
        </w:trPr>
        <w:tc>
          <w:tcPr>
            <w:tcW w:w="252" w:type="pct"/>
            <w:tcBorders>
              <w:right w:val="nil"/>
            </w:tcBorders>
            <w:shd w:val="clear" w:color="auto" w:fill="auto"/>
            <w:tcMar>
              <w:right w:w="0" w:type="dxa"/>
            </w:tcMar>
          </w:tcPr>
          <w:p w:rsidR="00AE2199" w:rsidRPr="00AE2199" w:rsidRDefault="00AE2199" w:rsidP="00C71DE3">
            <w:pPr>
              <w:autoSpaceDE w:val="0"/>
              <w:autoSpaceDN w:val="0"/>
              <w:ind w:left="210" w:hangingChars="100" w:hanging="210"/>
              <w:jc w:val="left"/>
              <w:rPr>
                <w:kern w:val="0"/>
                <w:sz w:val="21"/>
                <w:szCs w:val="21"/>
              </w:rPr>
            </w:pPr>
            <w:r w:rsidRPr="00AE2199">
              <w:rPr>
                <w:kern w:val="0"/>
                <w:sz w:val="21"/>
                <w:szCs w:val="21"/>
              </w:rPr>
              <w:t>28</w:t>
            </w:r>
          </w:p>
        </w:tc>
        <w:tc>
          <w:tcPr>
            <w:tcW w:w="2043" w:type="pct"/>
            <w:tcBorders>
              <w:left w:val="nil"/>
            </w:tcBorders>
            <w:shd w:val="clear" w:color="auto" w:fill="auto"/>
          </w:tcPr>
          <w:p w:rsidR="00AE2199" w:rsidRPr="00AE2199" w:rsidRDefault="00AE2199" w:rsidP="00C71DE3">
            <w:pPr>
              <w:autoSpaceDE w:val="0"/>
              <w:autoSpaceDN w:val="0"/>
              <w:jc w:val="left"/>
              <w:rPr>
                <w:kern w:val="0"/>
                <w:sz w:val="21"/>
                <w:szCs w:val="21"/>
              </w:rPr>
            </w:pPr>
            <w:r w:rsidRPr="00AE2199">
              <w:rPr>
                <w:kern w:val="0"/>
                <w:sz w:val="21"/>
                <w:szCs w:val="21"/>
              </w:rPr>
              <w:t>Name or trade name of the domestic agent, when the applicant conducts high-speed trading as financial instruments business and is an individual domiciled in a foreign jurisdiction</w:t>
            </w:r>
          </w:p>
        </w:tc>
        <w:tc>
          <w:tcPr>
            <w:tcW w:w="2705" w:type="pct"/>
            <w:gridSpan w:val="2"/>
            <w:shd w:val="clear" w:color="auto" w:fill="auto"/>
          </w:tcPr>
          <w:p w:rsidR="00AE2199" w:rsidRPr="00AE2199" w:rsidRDefault="00AE2199" w:rsidP="00C71DE3">
            <w:pPr>
              <w:autoSpaceDE w:val="0"/>
              <w:autoSpaceDN w:val="0"/>
              <w:rPr>
                <w:kern w:val="0"/>
                <w:sz w:val="21"/>
                <w:szCs w:val="21"/>
              </w:rPr>
            </w:pPr>
            <w:r w:rsidRPr="00AE2199">
              <w:rPr>
                <w:kern w:val="0"/>
                <w:sz w:val="21"/>
                <w:szCs w:val="21"/>
              </w:rPr>
              <w:t>(Name or trade name of the domestic agent)</w:t>
            </w:r>
          </w:p>
          <w:p w:rsidR="00AE2199" w:rsidRPr="00AE2199" w:rsidRDefault="003A1FDA" w:rsidP="00C71DE3">
            <w:pPr>
              <w:autoSpaceDE w:val="0"/>
              <w:autoSpaceDN w:val="0"/>
              <w:rPr>
                <w:b/>
                <w:kern w:val="0"/>
                <w:sz w:val="21"/>
                <w:szCs w:val="21"/>
              </w:rPr>
            </w:pPr>
            <w:r>
              <w:rPr>
                <w:b/>
                <w:color w:val="FF0000"/>
                <w:kern w:val="0"/>
                <w:sz w:val="21"/>
                <w:szCs w:val="21"/>
              </w:rPr>
              <w:t>Not applicable</w:t>
            </w:r>
          </w:p>
        </w:tc>
      </w:tr>
    </w:tbl>
    <w:p w:rsidR="00AE2199" w:rsidRPr="00AE2199" w:rsidRDefault="00AE2199" w:rsidP="00AE2199">
      <w:pPr>
        <w:autoSpaceDE w:val="0"/>
        <w:autoSpaceDN w:val="0"/>
        <w:spacing w:line="240" w:lineRule="exact"/>
        <w:ind w:firstLineChars="100" w:firstLine="210"/>
        <w:rPr>
          <w:kern w:val="0"/>
          <w:sz w:val="21"/>
          <w:szCs w:val="21"/>
        </w:rPr>
      </w:pPr>
      <w:r w:rsidRPr="00AE2199">
        <w:rPr>
          <w:kern w:val="0"/>
          <w:sz w:val="21"/>
          <w:szCs w:val="21"/>
        </w:rPr>
        <w:t>(Notes)</w:t>
      </w:r>
    </w:p>
    <w:p w:rsidR="00AE2199" w:rsidRPr="00AE2199" w:rsidRDefault="00AE2199" w:rsidP="00AE2199">
      <w:pPr>
        <w:autoSpaceDE w:val="0"/>
        <w:autoSpaceDN w:val="0"/>
        <w:ind w:leftChars="100" w:left="681" w:hangingChars="210" w:hanging="441"/>
        <w:rPr>
          <w:kern w:val="0"/>
          <w:sz w:val="21"/>
          <w:szCs w:val="21"/>
        </w:rPr>
      </w:pPr>
      <w:r w:rsidRPr="00AE2199">
        <w:rPr>
          <w:kern w:val="0"/>
          <w:sz w:val="21"/>
          <w:szCs w:val="21"/>
        </w:rPr>
        <w:t>1. Leave blank the parts of “* Registration number” and “*Authorization under Article 30, paragraph (1) of the FIEA”.</w:t>
      </w:r>
    </w:p>
    <w:p w:rsidR="00AE2199" w:rsidRPr="00AE2199" w:rsidRDefault="00AE2199" w:rsidP="00AE2199">
      <w:pPr>
        <w:autoSpaceDE w:val="0"/>
        <w:autoSpaceDN w:val="0"/>
        <w:ind w:leftChars="100" w:left="240"/>
        <w:rPr>
          <w:kern w:val="0"/>
          <w:sz w:val="21"/>
          <w:szCs w:val="21"/>
        </w:rPr>
      </w:pPr>
      <w:r w:rsidRPr="00AE2199">
        <w:rPr>
          <w:kern w:val="0"/>
          <w:sz w:val="21"/>
          <w:szCs w:val="21"/>
        </w:rPr>
        <w:t>2. Circle either “Juridical person” or “Individual” in the part of “1 Legal form”.</w:t>
      </w:r>
    </w:p>
    <w:p w:rsidR="00AE2199" w:rsidRPr="00AE2199" w:rsidRDefault="00AE2199" w:rsidP="00AE2199">
      <w:pPr>
        <w:autoSpaceDE w:val="0"/>
        <w:autoSpaceDN w:val="0"/>
        <w:ind w:leftChars="100" w:left="240"/>
        <w:rPr>
          <w:sz w:val="21"/>
          <w:szCs w:val="21"/>
        </w:rPr>
      </w:pPr>
      <w:r w:rsidRPr="00AE2199">
        <w:rPr>
          <w:sz w:val="21"/>
          <w:szCs w:val="21"/>
        </w:rPr>
        <w:t xml:space="preserve">3. In the parts of “2 </w:t>
      </w:r>
      <w:r w:rsidRPr="00AE2199">
        <w:rPr>
          <w:kern w:val="0"/>
          <w:sz w:val="21"/>
          <w:szCs w:val="21"/>
        </w:rPr>
        <w:t>Trade name or name</w:t>
      </w:r>
      <w:r w:rsidRPr="00AE2199">
        <w:rPr>
          <w:sz w:val="21"/>
          <w:szCs w:val="21"/>
        </w:rPr>
        <w:t xml:space="preserve">” and “3 </w:t>
      </w:r>
      <w:r w:rsidRPr="00AE2199">
        <w:rPr>
          <w:kern w:val="0"/>
          <w:sz w:val="21"/>
          <w:szCs w:val="21"/>
        </w:rPr>
        <w:t>Name</w:t>
      </w:r>
      <w:r w:rsidRPr="00AE2199">
        <w:rPr>
          <w:sz w:val="21"/>
          <w:szCs w:val="21"/>
        </w:rPr>
        <w:t>”,</w:t>
      </w:r>
    </w:p>
    <w:p w:rsidR="00AE2199" w:rsidRPr="00AE2199" w:rsidRDefault="00AE2199" w:rsidP="00AE2199">
      <w:pPr>
        <w:autoSpaceDE w:val="0"/>
        <w:autoSpaceDN w:val="0"/>
        <w:ind w:leftChars="200" w:left="795" w:hangingChars="150" w:hanging="315"/>
        <w:rPr>
          <w:sz w:val="21"/>
          <w:szCs w:val="21"/>
        </w:rPr>
      </w:pPr>
      <w:r w:rsidRPr="00AE2199">
        <w:rPr>
          <w:sz w:val="21"/>
          <w:szCs w:val="21"/>
        </w:rPr>
        <w:t xml:space="preserve">(1) A juridical person shall enter the trade name or name in the part of “2 </w:t>
      </w:r>
      <w:r w:rsidRPr="00AE2199">
        <w:rPr>
          <w:kern w:val="0"/>
          <w:sz w:val="21"/>
          <w:szCs w:val="21"/>
        </w:rPr>
        <w:t>Trade name or name</w:t>
      </w:r>
      <w:r w:rsidRPr="00AE2199">
        <w:rPr>
          <w:sz w:val="21"/>
          <w:szCs w:val="21"/>
        </w:rPr>
        <w:t xml:space="preserve">”. An Individual shall enter the name in the part of “3 </w:t>
      </w:r>
      <w:r w:rsidRPr="00AE2199">
        <w:rPr>
          <w:kern w:val="0"/>
          <w:sz w:val="21"/>
          <w:szCs w:val="21"/>
        </w:rPr>
        <w:t>Name</w:t>
      </w:r>
      <w:r w:rsidRPr="00AE2199">
        <w:rPr>
          <w:sz w:val="21"/>
          <w:szCs w:val="21"/>
        </w:rPr>
        <w:t>”.</w:t>
      </w:r>
    </w:p>
    <w:p w:rsidR="00AE2199" w:rsidRPr="00AE2199" w:rsidRDefault="00AE2199" w:rsidP="00AE2199">
      <w:pPr>
        <w:autoSpaceDE w:val="0"/>
        <w:autoSpaceDN w:val="0"/>
        <w:ind w:leftChars="200" w:left="795" w:hangingChars="150" w:hanging="315"/>
        <w:rPr>
          <w:sz w:val="21"/>
          <w:szCs w:val="21"/>
        </w:rPr>
      </w:pPr>
      <w:r w:rsidRPr="00AE2199">
        <w:rPr>
          <w:sz w:val="21"/>
          <w:szCs w:val="21"/>
        </w:rPr>
        <w:t xml:space="preserve">(2) In the part of “2 </w:t>
      </w:r>
      <w:r w:rsidRPr="00AE2199">
        <w:rPr>
          <w:kern w:val="0"/>
          <w:sz w:val="21"/>
          <w:szCs w:val="21"/>
        </w:rPr>
        <w:t>Trade name or name</w:t>
      </w:r>
      <w:r w:rsidRPr="00AE2199">
        <w:rPr>
          <w:sz w:val="21"/>
          <w:szCs w:val="21"/>
        </w:rPr>
        <w:t>”, an individual may enter the trade name if the trade name is registered, or may enter the business name if the trade name is not registered.</w:t>
      </w:r>
    </w:p>
    <w:p w:rsidR="00AE2199" w:rsidRPr="00AE2199" w:rsidRDefault="00AE2199" w:rsidP="00AE2199">
      <w:pPr>
        <w:autoSpaceDE w:val="0"/>
        <w:autoSpaceDN w:val="0"/>
        <w:ind w:leftChars="200" w:left="795" w:hangingChars="150" w:hanging="315"/>
        <w:rPr>
          <w:sz w:val="21"/>
          <w:szCs w:val="21"/>
        </w:rPr>
      </w:pPr>
      <w:r w:rsidRPr="00AE2199">
        <w:rPr>
          <w:sz w:val="21"/>
          <w:szCs w:val="21"/>
        </w:rPr>
        <w:lastRenderedPageBreak/>
        <w:t xml:space="preserve">(3) The common name listed on the certificate of residence or other certification documents of a foreign national may be entered together in parentheses in the part of “3 </w:t>
      </w:r>
      <w:r w:rsidRPr="00AE2199">
        <w:rPr>
          <w:kern w:val="0"/>
          <w:sz w:val="21"/>
          <w:szCs w:val="21"/>
        </w:rPr>
        <w:t>Name</w:t>
      </w:r>
      <w:r w:rsidRPr="00AE2199">
        <w:rPr>
          <w:sz w:val="21"/>
          <w:szCs w:val="21"/>
        </w:rPr>
        <w:t xml:space="preserve">” (the same applies for the part of “28 </w:t>
      </w:r>
      <w:r w:rsidRPr="00AE2199">
        <w:rPr>
          <w:kern w:val="0"/>
          <w:sz w:val="21"/>
          <w:szCs w:val="21"/>
        </w:rPr>
        <w:t>Name or trade name of the domestic agent, when the applicant conducts high-speed trading as financial instruments business and is an individual domiciled in a foreign jurisdiction</w:t>
      </w:r>
      <w:r w:rsidRPr="00AE2199">
        <w:rPr>
          <w:sz w:val="21"/>
          <w:szCs w:val="21"/>
        </w:rPr>
        <w:t>”)</w:t>
      </w:r>
    </w:p>
    <w:p w:rsidR="00AE2199" w:rsidRPr="00AE2199" w:rsidRDefault="00AE2199" w:rsidP="00AE2199">
      <w:pPr>
        <w:ind w:leftChars="150" w:left="675" w:hangingChars="150" w:hanging="315"/>
        <w:rPr>
          <w:sz w:val="21"/>
          <w:szCs w:val="21"/>
        </w:rPr>
      </w:pPr>
      <w:r w:rsidRPr="00AE2199">
        <w:rPr>
          <w:sz w:val="21"/>
          <w:szCs w:val="21"/>
        </w:rPr>
        <w:t xml:space="preserve">(4) </w:t>
      </w:r>
      <w:r w:rsidRPr="00AE2199">
        <w:rPr>
          <w:kern w:val="0"/>
          <w:sz w:val="21"/>
          <w:szCs w:val="21"/>
        </w:rPr>
        <w:t xml:space="preserve">An applicant who has changed his/her family name is able to state the original name in brackets in the part of “3 Name” </w:t>
      </w:r>
      <w:r w:rsidRPr="00AE2199">
        <w:rPr>
          <w:sz w:val="21"/>
          <w:szCs w:val="21"/>
        </w:rPr>
        <w:t xml:space="preserve">(the same applies for the part of “28 </w:t>
      </w:r>
      <w:r w:rsidRPr="00AE2199">
        <w:rPr>
          <w:kern w:val="0"/>
          <w:sz w:val="21"/>
          <w:szCs w:val="21"/>
        </w:rPr>
        <w:t>Name or trade name of the domestic agent, when the applicant conducts high-speed trading as financial instruments business and is an individual domiciled in a foreign jurisdiction</w:t>
      </w:r>
      <w:r w:rsidRPr="00AE2199">
        <w:rPr>
          <w:sz w:val="21"/>
          <w:szCs w:val="21"/>
        </w:rPr>
        <w:t>”).</w:t>
      </w:r>
    </w:p>
    <w:p w:rsidR="00AE2199" w:rsidRPr="00AE2199" w:rsidRDefault="00AE2199" w:rsidP="00AE2199">
      <w:pPr>
        <w:autoSpaceDE w:val="0"/>
        <w:autoSpaceDN w:val="0"/>
        <w:ind w:leftChars="100" w:left="450" w:hangingChars="100" w:hanging="210"/>
        <w:rPr>
          <w:kern w:val="0"/>
          <w:sz w:val="21"/>
          <w:szCs w:val="21"/>
        </w:rPr>
      </w:pPr>
      <w:r w:rsidRPr="00AE2199">
        <w:rPr>
          <w:kern w:val="0"/>
          <w:sz w:val="21"/>
          <w:szCs w:val="21"/>
        </w:rPr>
        <w:t xml:space="preserve">4. In the parts of </w:t>
      </w:r>
      <w:r w:rsidRPr="00AE2199">
        <w:rPr>
          <w:sz w:val="21"/>
          <w:szCs w:val="21"/>
        </w:rPr>
        <w:t xml:space="preserve">“(Types of securities to be dealt)” for the parts of “9 </w:t>
      </w:r>
      <w:r w:rsidRPr="00AE2199">
        <w:rPr>
          <w:kern w:val="0"/>
          <w:sz w:val="21"/>
          <w:szCs w:val="21"/>
        </w:rPr>
        <w:t>Indication of engaging in electronic public offering services, as applicable</w:t>
      </w:r>
      <w:r w:rsidRPr="00AE2199">
        <w:rPr>
          <w:sz w:val="21"/>
          <w:szCs w:val="21"/>
        </w:rPr>
        <w:t>”</w:t>
      </w:r>
      <w:r w:rsidRPr="00AE2199">
        <w:rPr>
          <w:kern w:val="0"/>
          <w:sz w:val="21"/>
          <w:szCs w:val="21"/>
        </w:rPr>
        <w:t>,</w:t>
      </w:r>
      <w:r w:rsidRPr="00AE2199">
        <w:rPr>
          <w:sz w:val="21"/>
          <w:szCs w:val="21"/>
        </w:rPr>
        <w:t xml:space="preserve"> “10 </w:t>
      </w:r>
      <w:r w:rsidRPr="00AE2199">
        <w:rPr>
          <w:kern w:val="0"/>
          <w:sz w:val="21"/>
          <w:szCs w:val="21"/>
        </w:rPr>
        <w:t>Indication of engaging in only type-I small amount electronic public offering services among type-I financial instruments business, as applicable</w:t>
      </w:r>
      <w:r w:rsidRPr="00AE2199">
        <w:rPr>
          <w:sz w:val="21"/>
          <w:szCs w:val="21"/>
        </w:rPr>
        <w:t>”</w:t>
      </w:r>
      <w:r w:rsidRPr="00AE2199">
        <w:rPr>
          <w:kern w:val="0"/>
          <w:sz w:val="21"/>
          <w:szCs w:val="21"/>
        </w:rPr>
        <w:t>,</w:t>
      </w:r>
      <w:r w:rsidRPr="00AE2199">
        <w:rPr>
          <w:sz w:val="21"/>
          <w:szCs w:val="21"/>
        </w:rPr>
        <w:t xml:space="preserve"> and “11 </w:t>
      </w:r>
      <w:r w:rsidRPr="00AE2199">
        <w:rPr>
          <w:kern w:val="0"/>
          <w:sz w:val="21"/>
          <w:szCs w:val="21"/>
        </w:rPr>
        <w:t>Indication of engaging in only type-II small amount electronic public offering services among type-II financial instruments business, as applicable</w:t>
      </w:r>
      <w:r w:rsidRPr="00AE2199">
        <w:rPr>
          <w:sz w:val="21"/>
          <w:szCs w:val="21"/>
        </w:rPr>
        <w:t>”</w:t>
      </w:r>
      <w:r w:rsidRPr="00AE2199">
        <w:rPr>
          <w:kern w:val="0"/>
          <w:sz w:val="21"/>
          <w:szCs w:val="21"/>
        </w:rPr>
        <w:t>,</w:t>
      </w:r>
      <w:r w:rsidRPr="00AE2199">
        <w:rPr>
          <w:sz w:val="21"/>
          <w:szCs w:val="21"/>
        </w:rPr>
        <w:t xml:space="preserve"> types of securities (meaning securities prescribed in Article 2, paragraph (1) of the FIEA and rights deemed as securities under Article 2, paragraph (2) of the FIEA) shall be entered.</w:t>
      </w:r>
    </w:p>
    <w:p w:rsidR="00C52EAD" w:rsidRPr="00AE2199" w:rsidRDefault="00C52EAD" w:rsidP="00AE2199">
      <w:pPr>
        <w:autoSpaceDE w:val="0"/>
        <w:autoSpaceDN w:val="0"/>
        <w:ind w:right="-2"/>
        <w:jc w:val="right"/>
        <w:rPr>
          <w:sz w:val="21"/>
          <w:szCs w:val="21"/>
          <w:u w:val="single"/>
        </w:rPr>
      </w:pPr>
    </w:p>
    <w:sectPr w:rsidR="00C52EAD" w:rsidRPr="00AE2199">
      <w:headerReference w:type="default" r:id="rId8"/>
      <w:pgSz w:w="11906" w:h="16838" w:code="9"/>
      <w:pgMar w:top="1985" w:right="1304" w:bottom="1418" w:left="1531" w:header="851" w:footer="992" w:gutter="0"/>
      <w:cols w:space="425"/>
      <w:docGrid w:type="lines" w:linePitch="335" w:charSpace="-17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8D5" w:rsidRDefault="005D08D5">
      <w:r>
        <w:separator/>
      </w:r>
    </w:p>
  </w:endnote>
  <w:endnote w:type="continuationSeparator" w:id="0">
    <w:p w:rsidR="005D08D5" w:rsidRDefault="005D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8D5" w:rsidRDefault="005D08D5">
      <w:r>
        <w:separator/>
      </w:r>
    </w:p>
  </w:footnote>
  <w:footnote w:type="continuationSeparator" w:id="0">
    <w:p w:rsidR="005D08D5" w:rsidRDefault="005D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7233" w:rsidRDefault="002E7233">
    <w:pPr>
      <w:pStyle w:val="a5"/>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157F9"/>
    <w:multiLevelType w:val="hybridMultilevel"/>
    <w:tmpl w:val="85266518"/>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4F06060"/>
    <w:multiLevelType w:val="hybridMultilevel"/>
    <w:tmpl w:val="8FCC0070"/>
    <w:lvl w:ilvl="0" w:tplc="44A6F08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CE04E32"/>
    <w:multiLevelType w:val="singleLevel"/>
    <w:tmpl w:val="15A0DE50"/>
    <w:lvl w:ilvl="0">
      <w:start w:val="1"/>
      <w:numFmt w:val="decimalFullWidth"/>
      <w:lvlText w:val="%1."/>
      <w:lvlJc w:val="left"/>
      <w:pPr>
        <w:tabs>
          <w:tab w:val="num" w:pos="495"/>
        </w:tabs>
        <w:ind w:left="495" w:hanging="270"/>
      </w:pPr>
      <w:rPr>
        <w:rFonts w:hint="eastAsia"/>
      </w:rPr>
    </w:lvl>
  </w:abstractNum>
  <w:abstractNum w:abstractNumId="3" w15:restartNumberingAfterBreak="0">
    <w:nsid w:val="61605906"/>
    <w:multiLevelType w:val="hybridMultilevel"/>
    <w:tmpl w:val="E1FC3C1E"/>
    <w:lvl w:ilvl="0" w:tplc="7DE2DD34">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D326AF9"/>
    <w:multiLevelType w:val="hybridMultilevel"/>
    <w:tmpl w:val="93A0E46A"/>
    <w:lvl w:ilvl="0" w:tplc="227E8778">
      <w:start w:val="17"/>
      <w:numFmt w:val="bullet"/>
      <w:lvlText w:val="＊"/>
      <w:lvlJc w:val="left"/>
      <w:pPr>
        <w:tabs>
          <w:tab w:val="num" w:pos="870"/>
        </w:tabs>
        <w:ind w:left="870" w:hanging="87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34B4855"/>
    <w:multiLevelType w:val="hybridMultilevel"/>
    <w:tmpl w:val="7D1ABCFA"/>
    <w:lvl w:ilvl="0" w:tplc="737E2AEE">
      <w:start w:val="17"/>
      <w:numFmt w:val="bullet"/>
      <w:lvlText w:val="＊"/>
      <w:lvlJc w:val="left"/>
      <w:pPr>
        <w:tabs>
          <w:tab w:val="num" w:pos="510"/>
        </w:tabs>
        <w:ind w:left="870" w:hanging="87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4"/>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oNotHyphenateCaps/>
  <w:drawingGridHorizontalSpacing w:val="231"/>
  <w:drawingGridVerticalSpacing w:val="335"/>
  <w:displayHorizontalDrawingGridEvery w:val="0"/>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D1C"/>
    <w:rsid w:val="0002227C"/>
    <w:rsid w:val="000516FA"/>
    <w:rsid w:val="000528AA"/>
    <w:rsid w:val="00094550"/>
    <w:rsid w:val="000E7A32"/>
    <w:rsid w:val="000F7607"/>
    <w:rsid w:val="00145627"/>
    <w:rsid w:val="00145E8F"/>
    <w:rsid w:val="001B6829"/>
    <w:rsid w:val="001C2513"/>
    <w:rsid w:val="001D0D4C"/>
    <w:rsid w:val="001D2AFA"/>
    <w:rsid w:val="00212719"/>
    <w:rsid w:val="00233850"/>
    <w:rsid w:val="00240E4C"/>
    <w:rsid w:val="00273D1C"/>
    <w:rsid w:val="00276FC7"/>
    <w:rsid w:val="002C13FA"/>
    <w:rsid w:val="002E7233"/>
    <w:rsid w:val="00314173"/>
    <w:rsid w:val="00385F0E"/>
    <w:rsid w:val="00392C34"/>
    <w:rsid w:val="00397CCD"/>
    <w:rsid w:val="003A1FDA"/>
    <w:rsid w:val="003B16CF"/>
    <w:rsid w:val="003B621E"/>
    <w:rsid w:val="003C6D7A"/>
    <w:rsid w:val="00467A3B"/>
    <w:rsid w:val="00496D8A"/>
    <w:rsid w:val="004B0D06"/>
    <w:rsid w:val="005117A4"/>
    <w:rsid w:val="005179DE"/>
    <w:rsid w:val="005406AB"/>
    <w:rsid w:val="00545E87"/>
    <w:rsid w:val="00563A12"/>
    <w:rsid w:val="005B61C8"/>
    <w:rsid w:val="005C1174"/>
    <w:rsid w:val="005D08D5"/>
    <w:rsid w:val="005E050B"/>
    <w:rsid w:val="005E5C94"/>
    <w:rsid w:val="00605CA4"/>
    <w:rsid w:val="00656963"/>
    <w:rsid w:val="0067767D"/>
    <w:rsid w:val="00685387"/>
    <w:rsid w:val="006B4D4C"/>
    <w:rsid w:val="00722E1A"/>
    <w:rsid w:val="0074483E"/>
    <w:rsid w:val="00791EB4"/>
    <w:rsid w:val="007A2DAE"/>
    <w:rsid w:val="007E4FC9"/>
    <w:rsid w:val="008555FB"/>
    <w:rsid w:val="008829FF"/>
    <w:rsid w:val="008B01D0"/>
    <w:rsid w:val="008E08AE"/>
    <w:rsid w:val="008F2326"/>
    <w:rsid w:val="008F5C47"/>
    <w:rsid w:val="00905168"/>
    <w:rsid w:val="00913A3A"/>
    <w:rsid w:val="00970FFD"/>
    <w:rsid w:val="009766E2"/>
    <w:rsid w:val="00984E30"/>
    <w:rsid w:val="00986C37"/>
    <w:rsid w:val="009A7FA3"/>
    <w:rsid w:val="009D6ED8"/>
    <w:rsid w:val="009E2ACF"/>
    <w:rsid w:val="009E3F21"/>
    <w:rsid w:val="00A033D8"/>
    <w:rsid w:val="00A241D3"/>
    <w:rsid w:val="00A3659A"/>
    <w:rsid w:val="00AA6393"/>
    <w:rsid w:val="00AE2199"/>
    <w:rsid w:val="00B53EFC"/>
    <w:rsid w:val="00B97024"/>
    <w:rsid w:val="00BD3B08"/>
    <w:rsid w:val="00C40435"/>
    <w:rsid w:val="00C46B52"/>
    <w:rsid w:val="00C52EAD"/>
    <w:rsid w:val="00CA3876"/>
    <w:rsid w:val="00CC7CD2"/>
    <w:rsid w:val="00CE4AA6"/>
    <w:rsid w:val="00D10771"/>
    <w:rsid w:val="00D22C1C"/>
    <w:rsid w:val="00D2628C"/>
    <w:rsid w:val="00D30A5E"/>
    <w:rsid w:val="00D46FCB"/>
    <w:rsid w:val="00D85FA0"/>
    <w:rsid w:val="00DA3181"/>
    <w:rsid w:val="00DD1E56"/>
    <w:rsid w:val="00DD4117"/>
    <w:rsid w:val="00DF0BA0"/>
    <w:rsid w:val="00E06DD9"/>
    <w:rsid w:val="00E16658"/>
    <w:rsid w:val="00EA289B"/>
    <w:rsid w:val="00EB2DDD"/>
    <w:rsid w:val="00EE18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alloon Text"/>
    <w:basedOn w:val="a"/>
    <w:link w:val="a9"/>
    <w:rsid w:val="00AE2199"/>
    <w:rPr>
      <w:rFonts w:asciiTheme="majorHAnsi" w:eastAsiaTheme="majorEastAsia" w:hAnsiTheme="majorHAnsi" w:cstheme="majorBidi"/>
      <w:sz w:val="18"/>
      <w:szCs w:val="18"/>
    </w:rPr>
  </w:style>
  <w:style w:type="character" w:customStyle="1" w:styleId="a9">
    <w:name w:val="吹き出し (文字)"/>
    <w:basedOn w:val="a0"/>
    <w:link w:val="a8"/>
    <w:rsid w:val="00AE21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35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6263C-BCFE-4852-8E93-2A4662E80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1863</Words>
  <Characters>10621</Characters>
  <Application>Microsoft Office Word</Application>
  <DocSecurity>0</DocSecurity>
  <Lines>88</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2024-02-05T04:33:00Z</dcterms:created>
  <dcterms:modified xsi:type="dcterms:W3CDTF">2024-02-05T04:43:00Z</dcterms:modified>
</cp:coreProperties>
</file>