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F3418" w:rsidRDefault="000F3418" w:rsidP="000F341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F3418" w:rsidRDefault="00BB6331" w:rsidP="00BB6331">
      <w:pPr>
        <w:rPr>
          <w:rFonts w:hint="eastAsia"/>
        </w:rPr>
      </w:pPr>
    </w:p>
    <w:p w:rsidR="000B3C5B" w:rsidRDefault="000B3C5B" w:rsidP="000B3C5B">
      <w:pPr>
        <w:rPr>
          <w:rFonts w:hint="eastAsia"/>
        </w:rPr>
      </w:pPr>
      <w:r>
        <w:rPr>
          <w:rFonts w:hint="eastAsia"/>
        </w:rPr>
        <w:t>（主要株主に対する監督上の処分）</w:t>
      </w:r>
    </w:p>
    <w:p w:rsidR="000B3C5B" w:rsidRDefault="000B3C5B" w:rsidP="00B61D37">
      <w:pPr>
        <w:ind w:left="178" w:hangingChars="85" w:hanging="178"/>
        <w:rPr>
          <w:rFonts w:hint="eastAsia"/>
        </w:rPr>
      </w:pPr>
      <w:r>
        <w:rPr>
          <w:rFonts w:hint="eastAsia"/>
        </w:rPr>
        <w:t>第百六条の二十一　内閣総理大臣は、金融商品取引所持株会社の主要株主が法令に違反したとき、又は主要株主の行為が当該金融商品取引所持株会社の子会社である株式会社金融商品取引所の業務の健全かつ適切な運営を損なうおそれがあると認めるときは、当該主要株主に対し第百六条の十七第一項の認可を取り消し、その他監督上必要な措置をとることを命ずることができる。</w:t>
      </w:r>
    </w:p>
    <w:p w:rsidR="000B3C5B" w:rsidRDefault="000B3C5B" w:rsidP="00B61D37">
      <w:pPr>
        <w:ind w:left="178" w:hangingChars="85" w:hanging="178"/>
        <w:rPr>
          <w:rFonts w:hint="eastAsia"/>
        </w:rPr>
      </w:pPr>
      <w:r>
        <w:rPr>
          <w:rFonts w:hint="eastAsia"/>
        </w:rPr>
        <w:t>２　前項の規定により第百六条の十七第一項の認可を取り消された者は、当該認可を取り消された日から三月以内に、金融商品取引所持株会社の保有基準割合未満の数の対象議決権の保有者となるために必要な措置をとらなければならない。</w:t>
      </w:r>
    </w:p>
    <w:p w:rsidR="000B3C5B" w:rsidRDefault="000B3C5B" w:rsidP="00B61D37">
      <w:pPr>
        <w:ind w:left="178" w:hangingChars="85" w:hanging="178"/>
        <w:rPr>
          <w:rFonts w:hint="eastAsia"/>
        </w:rPr>
      </w:pPr>
      <w:r>
        <w:rPr>
          <w:rFonts w:hint="eastAsia"/>
        </w:rPr>
        <w:t>３　内閣総理大臣は、第一項の規定により必要な措置を命じようとするときは、行政手続法第十三条第一項の規定による意見陳述のための手続の区分にかかわらず、聴聞を行わなければならない。</w:t>
      </w:r>
    </w:p>
    <w:p w:rsidR="00BB6331" w:rsidRDefault="000B3C5B" w:rsidP="00B61D37">
      <w:pPr>
        <w:ind w:left="178" w:hangingChars="85" w:hanging="178"/>
        <w:rPr>
          <w:rFonts w:hint="eastAsia"/>
        </w:rPr>
      </w:pPr>
      <w:r>
        <w:rPr>
          <w:rFonts w:hint="eastAsia"/>
        </w:rPr>
        <w:t>４　第一項及び前項の規定は、金融商品取引所持株会社の保有基準割合以上の数の対象議決権を保有する認可金融商品取引業協会及び金融商品取引所について準用する。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33DDB">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33DD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33DDB">
        <w:rPr>
          <w:rFonts w:hint="eastAsia"/>
        </w:rPr>
        <w:t>（改正なし）</w:t>
      </w:r>
    </w:p>
    <w:p w:rsidR="00E537A7" w:rsidRDefault="00E537A7" w:rsidP="00E537A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61D37">
        <w:tab/>
      </w:r>
      <w:r w:rsidR="00B61D37">
        <w:rPr>
          <w:rFonts w:hint="eastAsia"/>
        </w:rPr>
        <w:t>（改正なし）</w:t>
      </w:r>
    </w:p>
    <w:p w:rsidR="00E537A7" w:rsidRDefault="00BB6331" w:rsidP="00E537A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537A7" w:rsidRDefault="00E537A7" w:rsidP="00E537A7"/>
    <w:p w:rsidR="00E537A7" w:rsidRDefault="00E537A7" w:rsidP="00E537A7">
      <w:r>
        <w:rPr>
          <w:rFonts w:hint="eastAsia"/>
        </w:rPr>
        <w:t>（改正後）</w:t>
      </w:r>
    </w:p>
    <w:p w:rsidR="00E537A7" w:rsidRDefault="00E537A7" w:rsidP="00E537A7">
      <w:pPr>
        <w:rPr>
          <w:rFonts w:hint="eastAsia"/>
        </w:rPr>
      </w:pPr>
      <w:r w:rsidRPr="00E537A7">
        <w:rPr>
          <w:rFonts w:hint="eastAsia"/>
          <w:u w:val="single" w:color="FF0000"/>
        </w:rPr>
        <w:t>（主要株主に対する監督上の処分）</w:t>
      </w:r>
    </w:p>
    <w:p w:rsidR="00E537A7" w:rsidRDefault="00E537A7" w:rsidP="00E537A7">
      <w:pPr>
        <w:ind w:left="178" w:hangingChars="85" w:hanging="178"/>
        <w:rPr>
          <w:rFonts w:hint="eastAsia"/>
        </w:rPr>
      </w:pPr>
      <w:r>
        <w:rPr>
          <w:rFonts w:hint="eastAsia"/>
        </w:rPr>
        <w:t>第百六条の二十一　内閣総理大臣は、</w:t>
      </w:r>
      <w:r w:rsidRPr="00E537A7">
        <w:rPr>
          <w:rFonts w:hint="eastAsia"/>
          <w:u w:val="single" w:color="FF0000"/>
        </w:rPr>
        <w:t>金融商品取引所持株会社</w:t>
      </w:r>
      <w:r>
        <w:rPr>
          <w:rFonts w:hint="eastAsia"/>
        </w:rPr>
        <w:t>の主要株主が法令に違反したとき、又は主要株主の行為が</w:t>
      </w:r>
      <w:r w:rsidRPr="00E537A7">
        <w:rPr>
          <w:rFonts w:hint="eastAsia"/>
          <w:u w:val="single" w:color="FF0000"/>
        </w:rPr>
        <w:t>当該金融商品取引所持株会社</w:t>
      </w:r>
      <w:r>
        <w:rPr>
          <w:rFonts w:hint="eastAsia"/>
        </w:rPr>
        <w:t>の子会社である</w:t>
      </w:r>
      <w:r w:rsidRPr="00E537A7">
        <w:rPr>
          <w:rFonts w:hint="eastAsia"/>
          <w:u w:val="single" w:color="FF0000"/>
        </w:rPr>
        <w:t>株式会社金融</w:t>
      </w:r>
      <w:r w:rsidRPr="00E537A7">
        <w:rPr>
          <w:rFonts w:hint="eastAsia"/>
          <w:u w:val="single" w:color="FF0000"/>
        </w:rPr>
        <w:lastRenderedPageBreak/>
        <w:t>商品取引所</w:t>
      </w:r>
      <w:r>
        <w:rPr>
          <w:rFonts w:hint="eastAsia"/>
        </w:rPr>
        <w:t>の業務の健全かつ適切な運営を損なうおそれがあると認めるときは、当該主要株主に対し</w:t>
      </w:r>
      <w:r w:rsidRPr="00E537A7">
        <w:rPr>
          <w:rFonts w:hint="eastAsia"/>
          <w:u w:val="single" w:color="FF0000"/>
        </w:rPr>
        <w:t>第百六条の十七第一項</w:t>
      </w:r>
      <w:r>
        <w:rPr>
          <w:rFonts w:hint="eastAsia"/>
        </w:rPr>
        <w:t>の認可を取り消し、その他監督上必要な措置をとることを命ずることができる。</w:t>
      </w:r>
    </w:p>
    <w:p w:rsidR="00E537A7" w:rsidRDefault="00E537A7" w:rsidP="00E537A7">
      <w:pPr>
        <w:ind w:left="178" w:hangingChars="85" w:hanging="178"/>
        <w:rPr>
          <w:rFonts w:hint="eastAsia"/>
        </w:rPr>
      </w:pPr>
      <w:r w:rsidRPr="00E537A7">
        <w:rPr>
          <w:rFonts w:hint="eastAsia"/>
          <w:u w:val="single" w:color="FF0000"/>
        </w:rPr>
        <w:t>２</w:t>
      </w:r>
      <w:r>
        <w:rPr>
          <w:rFonts w:hint="eastAsia"/>
        </w:rPr>
        <w:t xml:space="preserve">　前項の規定により</w:t>
      </w:r>
      <w:r w:rsidRPr="00E537A7">
        <w:rPr>
          <w:rFonts w:hint="eastAsia"/>
          <w:u w:val="single" w:color="FF0000"/>
        </w:rPr>
        <w:t>第百六条の十七第一項</w:t>
      </w:r>
      <w:r>
        <w:rPr>
          <w:rFonts w:hint="eastAsia"/>
        </w:rPr>
        <w:t>の認可を取り消された者は、当該認可を取り消された日から三月以内に、</w:t>
      </w:r>
      <w:r w:rsidRPr="00E537A7">
        <w:rPr>
          <w:rFonts w:hint="eastAsia"/>
          <w:u w:val="single" w:color="FF0000"/>
        </w:rPr>
        <w:t>金融商品取引所持株会社</w:t>
      </w:r>
      <w:r>
        <w:rPr>
          <w:rFonts w:hint="eastAsia"/>
        </w:rPr>
        <w:t>の</w:t>
      </w:r>
      <w:r w:rsidRPr="00E537A7">
        <w:rPr>
          <w:rFonts w:hint="eastAsia"/>
          <w:u w:val="single" w:color="FF0000"/>
        </w:rPr>
        <w:t>保有基準割合</w:t>
      </w:r>
      <w:r>
        <w:rPr>
          <w:rFonts w:hint="eastAsia"/>
        </w:rPr>
        <w:t>未満の数の対象議決権の保有者となるために必要な措置をとらなければならない。</w:t>
      </w:r>
    </w:p>
    <w:p w:rsidR="00E537A7" w:rsidRDefault="00E537A7" w:rsidP="00E537A7">
      <w:pPr>
        <w:ind w:left="178" w:hangingChars="85" w:hanging="178"/>
        <w:rPr>
          <w:rFonts w:hint="eastAsia"/>
        </w:rPr>
      </w:pPr>
      <w:r w:rsidRPr="00E537A7">
        <w:rPr>
          <w:rFonts w:hint="eastAsia"/>
          <w:u w:val="single" w:color="FF0000"/>
        </w:rPr>
        <w:t>３</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E537A7" w:rsidRDefault="00E537A7" w:rsidP="00E537A7">
      <w:pPr>
        <w:ind w:left="178" w:hangingChars="85" w:hanging="178"/>
        <w:rPr>
          <w:rFonts w:hint="eastAsia"/>
        </w:rPr>
      </w:pPr>
      <w:r w:rsidRPr="00E537A7">
        <w:rPr>
          <w:rFonts w:hint="eastAsia"/>
          <w:u w:val="single" w:color="FF0000"/>
        </w:rPr>
        <w:t>４</w:t>
      </w:r>
      <w:r>
        <w:rPr>
          <w:rFonts w:hint="eastAsia"/>
        </w:rPr>
        <w:t xml:space="preserve">　第一項及び前項の規定は、</w:t>
      </w:r>
      <w:r w:rsidRPr="00E537A7">
        <w:rPr>
          <w:rFonts w:hint="eastAsia"/>
          <w:u w:val="single" w:color="FF0000"/>
        </w:rPr>
        <w:t>金融商品取引所持株会社</w:t>
      </w:r>
      <w:r>
        <w:rPr>
          <w:rFonts w:hint="eastAsia"/>
        </w:rPr>
        <w:t>の</w:t>
      </w:r>
      <w:r w:rsidRPr="00E537A7">
        <w:rPr>
          <w:rFonts w:hint="eastAsia"/>
          <w:u w:val="single" w:color="FF0000"/>
        </w:rPr>
        <w:t>保有基準割合</w:t>
      </w:r>
      <w:r>
        <w:rPr>
          <w:rFonts w:hint="eastAsia"/>
        </w:rPr>
        <w:t>以上の数の対象議決権を保有する</w:t>
      </w:r>
      <w:r w:rsidRPr="00E537A7">
        <w:rPr>
          <w:rFonts w:hint="eastAsia"/>
          <w:u w:val="single" w:color="FF0000"/>
        </w:rPr>
        <w:t>認可金融商品取引業協会</w:t>
      </w:r>
      <w:r>
        <w:rPr>
          <w:rFonts w:hint="eastAsia"/>
        </w:rPr>
        <w:t>及び</w:t>
      </w:r>
      <w:r w:rsidRPr="00E537A7">
        <w:rPr>
          <w:rFonts w:hint="eastAsia"/>
          <w:u w:val="single" w:color="FF0000"/>
        </w:rPr>
        <w:t>金融商品取引所</w:t>
      </w:r>
      <w:r>
        <w:rPr>
          <w:rFonts w:hint="eastAsia"/>
        </w:rPr>
        <w:t>について準用する。</w:t>
      </w:r>
    </w:p>
    <w:p w:rsidR="00E537A7" w:rsidRPr="00E537A7" w:rsidRDefault="00E537A7" w:rsidP="00E537A7">
      <w:pPr>
        <w:ind w:left="178" w:hangingChars="85" w:hanging="178"/>
      </w:pPr>
    </w:p>
    <w:p w:rsidR="00E537A7" w:rsidRDefault="00E537A7" w:rsidP="00E537A7">
      <w:pPr>
        <w:ind w:left="178" w:hangingChars="85" w:hanging="178"/>
      </w:pPr>
      <w:r>
        <w:rPr>
          <w:rFonts w:hint="eastAsia"/>
        </w:rPr>
        <w:t>（改正前）</w:t>
      </w:r>
    </w:p>
    <w:p w:rsidR="00E537A7" w:rsidRDefault="00E537A7" w:rsidP="00E537A7">
      <w:pPr>
        <w:rPr>
          <w:u w:val="single" w:color="FF0000"/>
        </w:rPr>
      </w:pPr>
      <w:r>
        <w:rPr>
          <w:rFonts w:hint="eastAsia"/>
          <w:u w:val="single" w:color="FF0000"/>
        </w:rPr>
        <w:t>（新設）</w:t>
      </w:r>
    </w:p>
    <w:p w:rsidR="00E537A7" w:rsidRDefault="00E537A7" w:rsidP="00E537A7">
      <w:pPr>
        <w:ind w:left="178" w:hangingChars="85" w:hanging="178"/>
        <w:rPr>
          <w:rFonts w:hint="eastAsia"/>
        </w:rPr>
      </w:pPr>
      <w:r>
        <w:rPr>
          <w:rFonts w:hint="eastAsia"/>
        </w:rPr>
        <w:t>第百六条の二十一　内閣総理大臣は、</w:t>
      </w:r>
      <w:r w:rsidRPr="00E537A7">
        <w:rPr>
          <w:rFonts w:hint="eastAsia"/>
          <w:u w:val="single" w:color="FF0000"/>
        </w:rPr>
        <w:t>証券取引所持株会社</w:t>
      </w:r>
      <w:r>
        <w:rPr>
          <w:rFonts w:hint="eastAsia"/>
        </w:rPr>
        <w:t>の主要株主が法令に違反したとき、又は主要株主の行為が当該</w:t>
      </w:r>
      <w:r w:rsidRPr="00E537A7">
        <w:rPr>
          <w:rFonts w:hint="eastAsia"/>
          <w:u w:val="single" w:color="FF0000"/>
        </w:rPr>
        <w:t>証券取引所持株会社</w:t>
      </w:r>
      <w:r>
        <w:rPr>
          <w:rFonts w:hint="eastAsia"/>
        </w:rPr>
        <w:t>の子会社である</w:t>
      </w:r>
      <w:r w:rsidRPr="00E537A7">
        <w:rPr>
          <w:rFonts w:hint="eastAsia"/>
          <w:u w:val="single" w:color="FF0000"/>
        </w:rPr>
        <w:t>株式会社証券取引所</w:t>
      </w:r>
      <w:r>
        <w:rPr>
          <w:rFonts w:hint="eastAsia"/>
        </w:rPr>
        <w:t>の業務の健全かつ適切な運営を損なうおそれがあると認めるときは、当該主要株主に対し</w:t>
      </w:r>
      <w:r w:rsidRPr="00E537A7">
        <w:rPr>
          <w:rFonts w:hint="eastAsia"/>
          <w:u w:val="single" w:color="FF0000"/>
        </w:rPr>
        <w:t>第百六条の十七第一項又は第三項ただし書</w:t>
      </w:r>
      <w:r>
        <w:rPr>
          <w:rFonts w:hint="eastAsia"/>
        </w:rPr>
        <w:t>の認可を取り消し、その他監督上必要な措置をとることを命ずることができる。</w:t>
      </w:r>
    </w:p>
    <w:p w:rsidR="00E537A7" w:rsidRDefault="00E537A7" w:rsidP="00E537A7">
      <w:pPr>
        <w:ind w:left="178" w:hangingChars="85" w:hanging="178"/>
        <w:rPr>
          <w:rFonts w:hint="eastAsia"/>
        </w:rPr>
      </w:pPr>
      <w:r w:rsidRPr="00E537A7">
        <w:rPr>
          <w:rFonts w:hint="eastAsia"/>
          <w:u w:val="single" w:color="FF0000"/>
        </w:rPr>
        <w:t>②</w:t>
      </w:r>
      <w:r>
        <w:rPr>
          <w:rFonts w:hint="eastAsia"/>
        </w:rPr>
        <w:t xml:space="preserve">　前項の規定により</w:t>
      </w:r>
      <w:r w:rsidRPr="00E537A7">
        <w:rPr>
          <w:rFonts w:hint="eastAsia"/>
          <w:u w:val="single" w:color="FF0000"/>
        </w:rPr>
        <w:t>第百六条の十七第一項又は第三項ただし書</w:t>
      </w:r>
      <w:r>
        <w:rPr>
          <w:rFonts w:hint="eastAsia"/>
        </w:rPr>
        <w:t>の認可を取り消された者は、当該認可を取り消された日から三月以内に、</w:t>
      </w:r>
      <w:r w:rsidRPr="00E537A7">
        <w:rPr>
          <w:rFonts w:hint="eastAsia"/>
          <w:u w:val="single" w:color="FF0000"/>
        </w:rPr>
        <w:t>証券取引所持株会社</w:t>
      </w:r>
      <w:r>
        <w:rPr>
          <w:rFonts w:hint="eastAsia"/>
        </w:rPr>
        <w:t>の</w:t>
      </w:r>
      <w:r w:rsidRPr="00E537A7">
        <w:rPr>
          <w:rFonts w:hint="eastAsia"/>
          <w:u w:val="single" w:color="FF0000"/>
        </w:rPr>
        <w:t>主要株主基準値</w:t>
      </w:r>
      <w:r>
        <w:rPr>
          <w:rFonts w:hint="eastAsia"/>
        </w:rPr>
        <w:t>未満の数の対象議決権の保有者となるために必要な措置をとらなければならない。</w:t>
      </w:r>
    </w:p>
    <w:p w:rsidR="00E537A7" w:rsidRDefault="00E537A7" w:rsidP="00E537A7">
      <w:pPr>
        <w:ind w:left="178" w:hangingChars="85" w:hanging="178"/>
        <w:rPr>
          <w:rFonts w:hint="eastAsia"/>
        </w:rPr>
      </w:pPr>
      <w:r w:rsidRPr="00E537A7">
        <w:rPr>
          <w:rFonts w:hint="eastAsia"/>
          <w:u w:val="single" w:color="FF0000"/>
        </w:rPr>
        <w:t>③</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E537A7" w:rsidRDefault="00E537A7" w:rsidP="00E537A7">
      <w:pPr>
        <w:ind w:left="178" w:hangingChars="85" w:hanging="178"/>
        <w:rPr>
          <w:rFonts w:hint="eastAsia"/>
        </w:rPr>
      </w:pPr>
      <w:r w:rsidRPr="00E537A7">
        <w:rPr>
          <w:rFonts w:hint="eastAsia"/>
          <w:u w:val="single" w:color="FF0000"/>
        </w:rPr>
        <w:t>④</w:t>
      </w:r>
      <w:r>
        <w:rPr>
          <w:rFonts w:hint="eastAsia"/>
        </w:rPr>
        <w:t xml:space="preserve">　第一項及び前項の規定は、</w:t>
      </w:r>
      <w:r w:rsidRPr="00E537A7">
        <w:rPr>
          <w:rFonts w:hint="eastAsia"/>
          <w:u w:val="single" w:color="FF0000"/>
        </w:rPr>
        <w:t>証券取引所持株会社</w:t>
      </w:r>
      <w:r>
        <w:rPr>
          <w:rFonts w:hint="eastAsia"/>
        </w:rPr>
        <w:t>の</w:t>
      </w:r>
      <w:r w:rsidRPr="00E537A7">
        <w:rPr>
          <w:rFonts w:hint="eastAsia"/>
          <w:u w:val="single" w:color="FF0000"/>
        </w:rPr>
        <w:t>主要株主基準値</w:t>
      </w:r>
      <w:r>
        <w:rPr>
          <w:rFonts w:hint="eastAsia"/>
        </w:rPr>
        <w:t>以上の数の対象議決権を保有する</w:t>
      </w:r>
      <w:r w:rsidRPr="00E537A7">
        <w:rPr>
          <w:rFonts w:hint="eastAsia"/>
          <w:u w:val="single" w:color="FF0000"/>
        </w:rPr>
        <w:t>証券業協会</w:t>
      </w:r>
      <w:r>
        <w:rPr>
          <w:rFonts w:hint="eastAsia"/>
        </w:rPr>
        <w:t>及び</w:t>
      </w:r>
      <w:r w:rsidRPr="00E537A7">
        <w:rPr>
          <w:rFonts w:hint="eastAsia"/>
          <w:u w:val="single" w:color="FF0000"/>
        </w:rPr>
        <w:t>証券取引所</w:t>
      </w:r>
      <w:r>
        <w:rPr>
          <w:rFonts w:hint="eastAsia"/>
        </w:rPr>
        <w:t>について準用する。</w:t>
      </w:r>
    </w:p>
    <w:p w:rsidR="00E537A7" w:rsidRPr="00E537A7" w:rsidRDefault="00E537A7" w:rsidP="00E537A7"/>
    <w:p w:rsidR="00B61D37" w:rsidRPr="00E537A7" w:rsidRDefault="00B61D37" w:rsidP="00B61D37"/>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537A7">
        <w:tab/>
      </w:r>
      <w:r w:rsidR="00E537A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537A7">
        <w:tab/>
      </w:r>
      <w:r w:rsidR="00E537A7">
        <w:rPr>
          <w:rFonts w:hint="eastAsia"/>
        </w:rPr>
        <w:t>（改正なし）</w:t>
      </w:r>
    </w:p>
    <w:p w:rsidR="006C24BE" w:rsidRDefault="00BB6331" w:rsidP="006C24B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C24BE" w:rsidRDefault="006C24BE" w:rsidP="006C24BE"/>
    <w:p w:rsidR="006C24BE" w:rsidRDefault="006C24BE" w:rsidP="006C24BE">
      <w:r>
        <w:rPr>
          <w:rFonts w:hint="eastAsia"/>
        </w:rPr>
        <w:t>（改正後）</w:t>
      </w:r>
    </w:p>
    <w:p w:rsidR="006C24BE" w:rsidRDefault="006C24BE" w:rsidP="006C24BE">
      <w:pPr>
        <w:ind w:left="178" w:hangingChars="85" w:hanging="178"/>
        <w:rPr>
          <w:rFonts w:hint="eastAsia"/>
        </w:rPr>
      </w:pPr>
      <w:r>
        <w:rPr>
          <w:rFonts w:hint="eastAsia"/>
        </w:rPr>
        <w:t>第百六条の二十一　内閣総理大臣は、証券取引所持株会社の主要株主が法令に違反したとき、又は主要株主の行為が当該証券取引所持株会社の子会社である株式会社証券取引所の業務の健全かつ適切な運営を損なうおそれがあると認めるときは、当該主要株主に対し第百六条の十七第一項又は第三項ただし書の認可を取り消し、その他監督上必要な措置をとることを命ずることができる。</w:t>
      </w:r>
    </w:p>
    <w:p w:rsidR="006C24BE" w:rsidRDefault="006C24BE" w:rsidP="006C24BE">
      <w:pPr>
        <w:ind w:left="178" w:hangingChars="85" w:hanging="178"/>
        <w:rPr>
          <w:rFonts w:hint="eastAsia"/>
        </w:rPr>
      </w:pPr>
      <w:r>
        <w:rPr>
          <w:rFonts w:hint="eastAsia"/>
        </w:rPr>
        <w:t>②　前項の規定により第百六条の十七第一項又は第三項ただし書の認可を取り消された者は、当該認可を取り消された日から三月以内に、証券取引所持株会社の主要株主基準値未満の数の対象議決権の保有者となるために必要な措置をとらなければならない。</w:t>
      </w:r>
    </w:p>
    <w:p w:rsidR="006C24BE" w:rsidRDefault="006C24BE" w:rsidP="006C24BE">
      <w:pPr>
        <w:ind w:left="178" w:hangingChars="85" w:hanging="178"/>
        <w:rPr>
          <w:rFonts w:hint="eastAsia"/>
        </w:rPr>
      </w:pPr>
      <w:r>
        <w:rPr>
          <w:rFonts w:hint="eastAsia"/>
        </w:rPr>
        <w:t>③　内閣総理大臣は、第一項の規定により必要な措置を命じようとするときは、行政手続法第十三条第一項の規定による意見陳述のための手続の区分にかかわらず、聴聞を行わなければならない。</w:t>
      </w:r>
    </w:p>
    <w:p w:rsidR="006C24BE" w:rsidRDefault="006C24BE" w:rsidP="006C24BE">
      <w:pPr>
        <w:ind w:left="178" w:hangingChars="85" w:hanging="178"/>
        <w:rPr>
          <w:rFonts w:hint="eastAsia"/>
        </w:rPr>
      </w:pPr>
      <w:r>
        <w:rPr>
          <w:rFonts w:hint="eastAsia"/>
        </w:rPr>
        <w:t>④　第一項及び前項の規定は、証券取引所持株会社の主要株主基準値以上の数の対象議決権を保有する証券業協会及び証券取引所について準用する。</w:t>
      </w:r>
    </w:p>
    <w:p w:rsidR="006C24BE" w:rsidRDefault="006C24BE" w:rsidP="006C24BE">
      <w:pPr>
        <w:ind w:left="178" w:hangingChars="85" w:hanging="178"/>
      </w:pPr>
    </w:p>
    <w:p w:rsidR="006C24BE" w:rsidRDefault="006C24BE" w:rsidP="006C24BE">
      <w:pPr>
        <w:ind w:left="178" w:hangingChars="85" w:hanging="178"/>
      </w:pPr>
      <w:r>
        <w:rPr>
          <w:rFonts w:hint="eastAsia"/>
        </w:rPr>
        <w:t>（改正前）</w:t>
      </w:r>
    </w:p>
    <w:p w:rsidR="006C24BE" w:rsidRDefault="006C24BE" w:rsidP="006C24BE">
      <w:pPr>
        <w:rPr>
          <w:u w:val="single" w:color="FF0000"/>
        </w:rPr>
      </w:pPr>
      <w:r>
        <w:rPr>
          <w:rFonts w:hint="eastAsia"/>
          <w:u w:val="single" w:color="FF0000"/>
        </w:rPr>
        <w:t>（新設）</w:t>
      </w:r>
    </w:p>
    <w:p w:rsidR="006C24BE" w:rsidRDefault="006C24BE" w:rsidP="006C24BE"/>
    <w:p w:rsidR="00BB6331" w:rsidRDefault="00BB6331" w:rsidP="006C24B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C19" w:rsidRDefault="00E97C19">
      <w:r>
        <w:separator/>
      </w:r>
    </w:p>
  </w:endnote>
  <w:endnote w:type="continuationSeparator" w:id="0">
    <w:p w:rsidR="00E97C19" w:rsidRDefault="00E97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C5908">
      <w:rPr>
        <w:rStyle w:val="a4"/>
        <w:noProof/>
      </w:rPr>
      <w:t>2</w:t>
    </w:r>
    <w:r>
      <w:rPr>
        <w:rStyle w:val="a4"/>
      </w:rPr>
      <w:fldChar w:fldCharType="end"/>
    </w:r>
  </w:p>
  <w:p w:rsidR="00BB6331" w:rsidRDefault="00B61D3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C19" w:rsidRDefault="00E97C19">
      <w:r>
        <w:separator/>
      </w:r>
    </w:p>
  </w:footnote>
  <w:footnote w:type="continuationSeparator" w:id="0">
    <w:p w:rsidR="00E97C19" w:rsidRDefault="00E97C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3C5B"/>
    <w:rsid w:val="000F3418"/>
    <w:rsid w:val="00533DDB"/>
    <w:rsid w:val="005F3AA6"/>
    <w:rsid w:val="00640051"/>
    <w:rsid w:val="00641E16"/>
    <w:rsid w:val="006C24BE"/>
    <w:rsid w:val="006C5908"/>
    <w:rsid w:val="007D76EA"/>
    <w:rsid w:val="009005A4"/>
    <w:rsid w:val="00B61D37"/>
    <w:rsid w:val="00BB6331"/>
    <w:rsid w:val="00E51030"/>
    <w:rsid w:val="00E537A7"/>
    <w:rsid w:val="00E97C19"/>
    <w:rsid w:val="00FE14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7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61D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10173">
      <w:bodyDiv w:val="1"/>
      <w:marLeft w:val="0"/>
      <w:marRight w:val="0"/>
      <w:marTop w:val="0"/>
      <w:marBottom w:val="0"/>
      <w:divBdr>
        <w:top w:val="none" w:sz="0" w:space="0" w:color="auto"/>
        <w:left w:val="none" w:sz="0" w:space="0" w:color="auto"/>
        <w:bottom w:val="none" w:sz="0" w:space="0" w:color="auto"/>
        <w:right w:val="none" w:sz="0" w:space="0" w:color="auto"/>
      </w:divBdr>
    </w:div>
    <w:div w:id="402915734">
      <w:bodyDiv w:val="1"/>
      <w:marLeft w:val="0"/>
      <w:marRight w:val="0"/>
      <w:marTop w:val="0"/>
      <w:marBottom w:val="0"/>
      <w:divBdr>
        <w:top w:val="none" w:sz="0" w:space="0" w:color="auto"/>
        <w:left w:val="none" w:sz="0" w:space="0" w:color="auto"/>
        <w:bottom w:val="none" w:sz="0" w:space="0" w:color="auto"/>
        <w:right w:val="none" w:sz="0" w:space="0" w:color="auto"/>
      </w:divBdr>
    </w:div>
    <w:div w:id="913003669">
      <w:bodyDiv w:val="1"/>
      <w:marLeft w:val="0"/>
      <w:marRight w:val="0"/>
      <w:marTop w:val="0"/>
      <w:marBottom w:val="0"/>
      <w:divBdr>
        <w:top w:val="none" w:sz="0" w:space="0" w:color="auto"/>
        <w:left w:val="none" w:sz="0" w:space="0" w:color="auto"/>
        <w:bottom w:val="none" w:sz="0" w:space="0" w:color="auto"/>
        <w:right w:val="none" w:sz="0" w:space="0" w:color="auto"/>
      </w:divBdr>
    </w:div>
    <w:div w:id="149179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394</Words>
  <Characters>2250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金融商品取引法第106条の21</vt:lpstr>
      <vt:lpstr>金融商品取引法第106条の21</vt:lpstr>
    </vt:vector>
  </TitlesOfParts>
  <Manager/>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金融商品取引法第106条の21</dc:title>
  <dc:subject/>
  <dc:creator/>
  <cp:keywords/>
  <dc:description/>
  <cp:lastModifiedBy/>
  <cp:revision>1</cp:revision>
  <dcterms:created xsi:type="dcterms:W3CDTF">2024-09-18T02:09:00Z</dcterms:created>
  <dcterms:modified xsi:type="dcterms:W3CDTF">2024-09-18T02:09:00Z</dcterms:modified>
</cp:coreProperties>
</file>