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75F1C" w:rsidRDefault="00C75F1C" w:rsidP="00C75F1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75F1C" w:rsidRDefault="00BB6331" w:rsidP="00BB6331">
      <w:pPr>
        <w:rPr>
          <w:rFonts w:hint="eastAsia"/>
        </w:rPr>
      </w:pPr>
    </w:p>
    <w:p w:rsidR="00DF1B80" w:rsidRDefault="00DF1B80" w:rsidP="00DF1B80">
      <w:pPr>
        <w:rPr>
          <w:rFonts w:hint="eastAsia"/>
        </w:rPr>
      </w:pPr>
      <w:r>
        <w:rPr>
          <w:rFonts w:hint="eastAsia"/>
        </w:rPr>
        <w:t>第三節　取引所金融商品市場における有価証券の売買等</w:t>
      </w:r>
      <w:r>
        <w:rPr>
          <w:rFonts w:hint="eastAsia"/>
        </w:rPr>
        <w:t xml:space="preserve"> </w:t>
      </w:r>
    </w:p>
    <w:p w:rsidR="00DF1B80" w:rsidRDefault="00DF1B80" w:rsidP="00DF1B80"/>
    <w:p w:rsidR="00DF1B80" w:rsidRDefault="00DF1B80" w:rsidP="00DF1B80">
      <w:pPr>
        <w:rPr>
          <w:rFonts w:hint="eastAsia"/>
        </w:rPr>
      </w:pPr>
      <w:r>
        <w:rPr>
          <w:rFonts w:hint="eastAsia"/>
        </w:rPr>
        <w:t>（運営目的）</w:t>
      </w:r>
    </w:p>
    <w:p w:rsidR="00BB6331" w:rsidRDefault="00DF1B80" w:rsidP="00E73316">
      <w:pPr>
        <w:ind w:left="178" w:hangingChars="85" w:hanging="178"/>
        <w:rPr>
          <w:rFonts w:hint="eastAsia"/>
        </w:rPr>
      </w:pPr>
      <w:r>
        <w:rPr>
          <w:rFonts w:hint="eastAsia"/>
        </w:rPr>
        <w:t>第百十条　取引所金融商品市場は、有価証券の売買及び市場デリバティブ取引を公正かつ円滑にし、並びに投資者の保護に資するよう運営されなければならない。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1647">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1647">
        <w:rPr>
          <w:rFonts w:hint="eastAsia"/>
        </w:rPr>
        <w:t>（改正なし）</w:t>
      </w:r>
    </w:p>
    <w:p w:rsidR="009F08DF" w:rsidRDefault="009F08DF" w:rsidP="009F08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3316">
        <w:tab/>
      </w:r>
      <w:r w:rsidR="00E73316">
        <w:rPr>
          <w:rFonts w:hint="eastAsia"/>
        </w:rPr>
        <w:t>（改正なし）</w:t>
      </w:r>
    </w:p>
    <w:p w:rsidR="009F08DF" w:rsidRDefault="00BB6331" w:rsidP="009F08D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8DF" w:rsidRDefault="009F08DF" w:rsidP="009F08DF"/>
    <w:p w:rsidR="009F08DF" w:rsidRDefault="009F08DF" w:rsidP="009F08DF">
      <w:r>
        <w:rPr>
          <w:rFonts w:hint="eastAsia"/>
        </w:rPr>
        <w:t>（改正後）</w:t>
      </w:r>
    </w:p>
    <w:p w:rsidR="009F08DF" w:rsidRDefault="009F08DF" w:rsidP="009F08DF">
      <w:pPr>
        <w:rPr>
          <w:rFonts w:hint="eastAsia"/>
        </w:rPr>
      </w:pPr>
      <w:r>
        <w:rPr>
          <w:rFonts w:hint="eastAsia"/>
        </w:rPr>
        <w:t xml:space="preserve">第三節　</w:t>
      </w:r>
      <w:r w:rsidRPr="00A439B7">
        <w:rPr>
          <w:rFonts w:hint="eastAsia"/>
          <w:u w:val="single" w:color="FF0000"/>
        </w:rPr>
        <w:t>取引所金融商品市場</w:t>
      </w:r>
      <w:r>
        <w:rPr>
          <w:rFonts w:hint="eastAsia"/>
        </w:rPr>
        <w:t>における有価証券の売買等</w:t>
      </w:r>
    </w:p>
    <w:p w:rsidR="009F08DF" w:rsidRDefault="009F08DF" w:rsidP="009F08DF"/>
    <w:p w:rsidR="009F08DF" w:rsidRPr="00A439B7" w:rsidRDefault="009F08DF" w:rsidP="009F08DF">
      <w:pPr>
        <w:rPr>
          <w:rFonts w:hint="eastAsia"/>
          <w:u w:val="single" w:color="FF0000"/>
        </w:rPr>
      </w:pPr>
      <w:r w:rsidRPr="00A439B7">
        <w:rPr>
          <w:rFonts w:hint="eastAsia"/>
          <w:u w:val="single" w:color="FF0000"/>
        </w:rPr>
        <w:t>（運営目的）</w:t>
      </w:r>
    </w:p>
    <w:p w:rsidR="009F08DF" w:rsidRDefault="009F08DF" w:rsidP="009F08DF">
      <w:pPr>
        <w:ind w:left="178" w:hangingChars="85" w:hanging="178"/>
        <w:rPr>
          <w:rFonts w:hint="eastAsia"/>
        </w:rPr>
      </w:pPr>
      <w:r w:rsidRPr="00A439B7">
        <w:rPr>
          <w:rFonts w:hint="eastAsia"/>
          <w:u w:val="single" w:color="FF0000"/>
        </w:rPr>
        <w:t>第百十条</w:t>
      </w:r>
      <w:r>
        <w:rPr>
          <w:rFonts w:hint="eastAsia"/>
        </w:rPr>
        <w:t xml:space="preserve">　</w:t>
      </w:r>
      <w:r w:rsidRPr="00A439B7">
        <w:rPr>
          <w:rFonts w:hint="eastAsia"/>
          <w:u w:val="single" w:color="FF0000"/>
        </w:rPr>
        <w:t>取引所金融商品市場</w:t>
      </w:r>
      <w:r>
        <w:rPr>
          <w:rFonts w:hint="eastAsia"/>
        </w:rPr>
        <w:t>は、有価証券の売買</w:t>
      </w:r>
      <w:r w:rsidRPr="00A439B7">
        <w:rPr>
          <w:rFonts w:hint="eastAsia"/>
          <w:u w:val="single" w:color="FF0000"/>
        </w:rPr>
        <w:t>及び市場デリバティブ取引</w:t>
      </w:r>
      <w:r>
        <w:rPr>
          <w:rFonts w:hint="eastAsia"/>
        </w:rPr>
        <w:t>を公正かつ</w:t>
      </w:r>
      <w:r w:rsidRPr="00A439B7">
        <w:rPr>
          <w:rFonts w:hint="eastAsia"/>
          <w:u w:val="single" w:color="FF0000"/>
        </w:rPr>
        <w:t>円滑にし、並びに</w:t>
      </w:r>
      <w:r>
        <w:rPr>
          <w:rFonts w:hint="eastAsia"/>
        </w:rPr>
        <w:t>投資者の保護に資するよう運営されなければならない。</w:t>
      </w:r>
    </w:p>
    <w:p w:rsidR="009F08DF" w:rsidRPr="009F08DF" w:rsidRDefault="009F08DF" w:rsidP="009F08DF">
      <w:pPr>
        <w:ind w:left="178" w:hangingChars="85" w:hanging="178"/>
      </w:pPr>
    </w:p>
    <w:p w:rsidR="009F08DF" w:rsidRDefault="009F08DF" w:rsidP="009F08DF">
      <w:pPr>
        <w:ind w:left="178" w:hangingChars="85" w:hanging="178"/>
      </w:pPr>
      <w:r>
        <w:rPr>
          <w:rFonts w:hint="eastAsia"/>
        </w:rPr>
        <w:t>（改正前）</w:t>
      </w:r>
    </w:p>
    <w:p w:rsidR="00A439B7" w:rsidRPr="00560114" w:rsidRDefault="00A439B7" w:rsidP="00A439B7">
      <w:pPr>
        <w:rPr>
          <w:rFonts w:hint="eastAsia"/>
          <w:u w:color="FF0000"/>
        </w:rPr>
      </w:pPr>
      <w:r w:rsidRPr="00560114">
        <w:rPr>
          <w:rFonts w:hint="eastAsia"/>
          <w:u w:color="FF0000"/>
        </w:rPr>
        <w:t xml:space="preserve">第三節　</w:t>
      </w:r>
      <w:r w:rsidRPr="00A439B7">
        <w:rPr>
          <w:rFonts w:hint="eastAsia"/>
          <w:u w:val="single" w:color="FF0000"/>
        </w:rPr>
        <w:t>取引所有価証券市場</w:t>
      </w:r>
      <w:r w:rsidRPr="00560114">
        <w:rPr>
          <w:rFonts w:hint="eastAsia"/>
          <w:u w:color="FF0000"/>
        </w:rPr>
        <w:t>における有価証券の売買等</w:t>
      </w:r>
    </w:p>
    <w:p w:rsidR="00A439B7" w:rsidRPr="00560114" w:rsidRDefault="00A439B7" w:rsidP="00A439B7">
      <w:pPr>
        <w:rPr>
          <w:u w:color="FF0000"/>
        </w:rPr>
      </w:pPr>
    </w:p>
    <w:p w:rsidR="00A439B7" w:rsidRDefault="00A439B7" w:rsidP="00A439B7">
      <w:pPr>
        <w:rPr>
          <w:u w:val="single" w:color="FF0000"/>
        </w:rPr>
      </w:pPr>
      <w:r>
        <w:rPr>
          <w:rFonts w:hint="eastAsia"/>
          <w:u w:val="single" w:color="FF0000"/>
        </w:rPr>
        <w:t>（新設）</w:t>
      </w:r>
    </w:p>
    <w:p w:rsidR="00A439B7" w:rsidRPr="00560114" w:rsidRDefault="00A439B7" w:rsidP="00A439B7">
      <w:pPr>
        <w:ind w:left="178" w:hangingChars="85" w:hanging="178"/>
        <w:rPr>
          <w:rFonts w:hint="eastAsia"/>
          <w:u w:color="FF0000"/>
        </w:rPr>
      </w:pPr>
      <w:r w:rsidRPr="00560114">
        <w:rPr>
          <w:rFonts w:hint="eastAsia"/>
          <w:u w:val="single" w:color="FF0000"/>
        </w:rPr>
        <w:t>第百六条の三十二</w:t>
      </w:r>
      <w:r w:rsidRPr="00560114">
        <w:rPr>
          <w:rFonts w:hint="eastAsia"/>
          <w:u w:color="FF0000"/>
        </w:rPr>
        <w:t xml:space="preserve">　</w:t>
      </w:r>
      <w:r w:rsidRPr="00A439B7">
        <w:rPr>
          <w:rFonts w:hint="eastAsia"/>
          <w:u w:val="single" w:color="FF0000"/>
        </w:rPr>
        <w:t>取引所有価証券市場</w:t>
      </w:r>
      <w:r w:rsidRPr="00560114">
        <w:rPr>
          <w:rFonts w:hint="eastAsia"/>
          <w:u w:color="FF0000"/>
        </w:rPr>
        <w:t>は、有価証券の売買</w:t>
      </w:r>
      <w:r w:rsidRPr="00A439B7">
        <w:rPr>
          <w:rFonts w:hint="eastAsia"/>
          <w:u w:val="single" w:color="FF0000"/>
        </w:rPr>
        <w:t>、有価証券指数等先物取引及び有価証券オプション取引</w:t>
      </w:r>
      <w:r w:rsidRPr="00560114">
        <w:rPr>
          <w:rFonts w:hint="eastAsia"/>
          <w:u w:color="FF0000"/>
        </w:rPr>
        <w:t>を公正かつ</w:t>
      </w:r>
      <w:r w:rsidRPr="00A439B7">
        <w:rPr>
          <w:rFonts w:hint="eastAsia"/>
          <w:u w:val="single" w:color="FF0000"/>
        </w:rPr>
        <w:t>円滑ならしめ、かつ、</w:t>
      </w:r>
      <w:r w:rsidRPr="00560114">
        <w:rPr>
          <w:rFonts w:hint="eastAsia"/>
          <w:u w:color="FF0000"/>
        </w:rPr>
        <w:t>投資者の保護に資するよう運営</w:t>
      </w:r>
      <w:r w:rsidRPr="00560114">
        <w:rPr>
          <w:rFonts w:hint="eastAsia"/>
          <w:u w:color="FF0000"/>
        </w:rPr>
        <w:lastRenderedPageBreak/>
        <w:t>されなければならない。</w:t>
      </w:r>
    </w:p>
    <w:p w:rsidR="009F08DF" w:rsidRPr="00A439B7" w:rsidRDefault="009F08DF" w:rsidP="009F08DF">
      <w:pPr>
        <w:rPr>
          <w:rFonts w:hint="eastAsia"/>
        </w:rPr>
      </w:pPr>
    </w:p>
    <w:p w:rsidR="00A439B7" w:rsidRDefault="00A439B7" w:rsidP="009F08DF">
      <w:pPr>
        <w:rPr>
          <w:rFonts w:hint="eastAsia"/>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7</w:t>
      </w:r>
      <w:r w:rsidRPr="00560114">
        <w:rPr>
          <w:rFonts w:hint="eastAsia"/>
          <w:u w:color="FF0000"/>
        </w:rPr>
        <w:t>月</w:t>
      </w:r>
      <w:r w:rsidRPr="00560114">
        <w:rPr>
          <w:rFonts w:hint="eastAsia"/>
          <w:u w:color="FF0000"/>
        </w:rPr>
        <w:t>26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165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147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88</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7</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54</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rPr>
          <w:rFonts w:hint="eastAsia"/>
          <w:u w:color="FF0000"/>
        </w:rPr>
      </w:pPr>
      <w:r w:rsidRPr="00560114">
        <w:rPr>
          <w:rFonts w:hint="eastAsia"/>
          <w:u w:color="FF0000"/>
        </w:rPr>
        <w:t>第三節　取引所有価証券市場における有価証券の売買等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val="single" w:color="FF0000"/>
        </w:rPr>
        <w:t>第百六条の三十二</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rPr>
          <w:rFonts w:hint="eastAsia"/>
          <w:u w:color="FF0000"/>
        </w:rPr>
      </w:pPr>
      <w:r w:rsidRPr="00560114">
        <w:rPr>
          <w:rFonts w:hint="eastAsia"/>
          <w:u w:color="FF0000"/>
        </w:rPr>
        <w:t>第三節　取引所有価証券市場における有価証券の売買等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val="single" w:color="FF0000"/>
        </w:rPr>
        <w:t>第百六条の三</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rPr>
          <w:rFonts w:hint="eastAsia"/>
          <w:u w:color="FF0000"/>
        </w:rPr>
      </w:pPr>
    </w:p>
    <w:p w:rsidR="00A439B7" w:rsidRPr="00560114" w:rsidRDefault="00A439B7" w:rsidP="00A439B7">
      <w:pPr>
        <w:rPr>
          <w:rFonts w:hint="eastAsia"/>
          <w:u w:color="FF0000"/>
        </w:rPr>
      </w:pPr>
      <w:r w:rsidRPr="00560114">
        <w:rPr>
          <w:rFonts w:hint="eastAsia"/>
          <w:u w:color="FF0000"/>
        </w:rPr>
        <w:lastRenderedPageBreak/>
        <w:t>【平成</w:t>
      </w:r>
      <w:r w:rsidRPr="00560114">
        <w:rPr>
          <w:rFonts w:hint="eastAsia"/>
          <w:u w:color="FF0000"/>
        </w:rPr>
        <w:t>14</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96</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rPr>
          <w:rFonts w:hint="eastAsia"/>
          <w:u w:val="single" w:color="FF0000"/>
        </w:rPr>
      </w:pPr>
      <w:r w:rsidRPr="00560114">
        <w:rPr>
          <w:rFonts w:hint="eastAsia"/>
          <w:u w:val="single" w:color="FF0000"/>
        </w:rPr>
        <w:t>第三節　取引所有価証券市場における有価証券の売買等</w:t>
      </w:r>
    </w:p>
    <w:p w:rsidR="00A439B7" w:rsidRPr="00560114" w:rsidRDefault="00A439B7" w:rsidP="00A439B7">
      <w:pPr>
        <w:rPr>
          <w:rFonts w:hint="eastAsia"/>
          <w:u w:val="single" w:color="FF0000"/>
        </w:rPr>
      </w:pPr>
      <w:r w:rsidRPr="00560114">
        <w:rPr>
          <w:rFonts w:hint="eastAsia"/>
          <w:u w:val="single" w:color="FF0000"/>
        </w:rPr>
        <w:t>（第四節　削除）</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val="single" w:color="FF0000"/>
        </w:rPr>
        <w:t>第百六条の三</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rPr>
          <w:u w:val="single" w:color="FF0000"/>
        </w:rPr>
      </w:pPr>
      <w:r w:rsidRPr="00560114">
        <w:rPr>
          <w:rFonts w:hint="eastAsia"/>
          <w:u w:val="single" w:color="FF0000"/>
        </w:rPr>
        <w:t>（第三節　新設）</w:t>
      </w:r>
    </w:p>
    <w:p w:rsidR="00A439B7" w:rsidRPr="00560114" w:rsidRDefault="00A439B7" w:rsidP="00A439B7">
      <w:pPr>
        <w:rPr>
          <w:rFonts w:hint="eastAsia"/>
          <w:u w:val="single" w:color="FF0000"/>
        </w:rPr>
      </w:pPr>
      <w:r w:rsidRPr="00560114">
        <w:rPr>
          <w:rFonts w:hint="eastAsia"/>
          <w:u w:val="single" w:color="FF0000"/>
        </w:rPr>
        <w:t>第四節　取引所有価証券市場における有価証券の売買等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val="single" w:color="FF0000"/>
        </w:rPr>
        <w:t>第百六条の二</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rPr>
          <w:rFonts w:hint="eastAsia"/>
          <w:u w:color="FF0000"/>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22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225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lastRenderedPageBreak/>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22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160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8</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16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118</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107</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rPr>
          <w:rFonts w:hint="eastAsia"/>
          <w:u w:color="FF0000"/>
        </w:rPr>
      </w:pPr>
      <w:r w:rsidRPr="00560114">
        <w:rPr>
          <w:rFonts w:hint="eastAsia"/>
          <w:u w:color="FF0000"/>
        </w:rPr>
        <w:t xml:space="preserve">第四節　</w:t>
      </w:r>
      <w:r w:rsidRPr="00560114">
        <w:rPr>
          <w:rFonts w:hint="eastAsia"/>
          <w:u w:val="single" w:color="FF0000"/>
        </w:rPr>
        <w:t>取引所有価証券市場</w:t>
      </w:r>
      <w:r w:rsidRPr="00560114">
        <w:rPr>
          <w:rFonts w:hint="eastAsia"/>
          <w:u w:color="FF0000"/>
        </w:rPr>
        <w:t>における有価証券の</w:t>
      </w:r>
      <w:r w:rsidRPr="00560114">
        <w:rPr>
          <w:rFonts w:hint="eastAsia"/>
          <w:u w:val="single" w:color="FF0000"/>
        </w:rPr>
        <w:t>売買等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color="FF0000"/>
        </w:rPr>
        <w:t xml:space="preserve">第百六条の二　</w:t>
      </w:r>
      <w:r w:rsidRPr="00560114">
        <w:rPr>
          <w:rFonts w:hint="eastAsia"/>
          <w:u w:val="single" w:color="FF0000"/>
        </w:rPr>
        <w:t>取引所有価証券市場</w:t>
      </w:r>
      <w:r w:rsidRPr="00560114">
        <w:rPr>
          <w:rFonts w:hint="eastAsia"/>
          <w:u w:color="FF0000"/>
        </w:rPr>
        <w:t>は、有価証券の</w:t>
      </w:r>
      <w:r w:rsidRPr="00560114">
        <w:rPr>
          <w:rFonts w:hint="eastAsia"/>
          <w:u w:val="single" w:color="FF0000"/>
        </w:rPr>
        <w:t>売買、有価証券指数等先物取引及び有価証券オプション取引</w:t>
      </w:r>
      <w:r w:rsidRPr="00560114">
        <w:rPr>
          <w:rFonts w:hint="eastAsia"/>
          <w:u w:color="FF0000"/>
        </w:rPr>
        <w:t>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rPr>
          <w:rFonts w:hint="eastAsia"/>
          <w:u w:color="FF0000"/>
        </w:rPr>
      </w:pPr>
      <w:r w:rsidRPr="00560114">
        <w:rPr>
          <w:rFonts w:hint="eastAsia"/>
          <w:u w:color="FF0000"/>
        </w:rPr>
        <w:t xml:space="preserve">第四節　</w:t>
      </w:r>
      <w:r w:rsidRPr="00560114">
        <w:rPr>
          <w:rFonts w:hint="eastAsia"/>
          <w:u w:val="single" w:color="FF0000"/>
        </w:rPr>
        <w:t>有価証券市場</w:t>
      </w:r>
      <w:r w:rsidRPr="00560114">
        <w:rPr>
          <w:rFonts w:hint="eastAsia"/>
          <w:u w:color="FF0000"/>
        </w:rPr>
        <w:t>における有価証券の</w:t>
      </w:r>
      <w:r w:rsidRPr="00560114">
        <w:rPr>
          <w:rFonts w:hint="eastAsia"/>
          <w:u w:val="single" w:color="FF0000"/>
        </w:rPr>
        <w:t>売買取引等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color="FF0000"/>
        </w:rPr>
        <w:t xml:space="preserve">第百六条の二　</w:t>
      </w:r>
      <w:r w:rsidRPr="00560114">
        <w:rPr>
          <w:rFonts w:hint="eastAsia"/>
          <w:u w:val="single" w:color="FF0000"/>
        </w:rPr>
        <w:t>有価証券市場</w:t>
      </w:r>
      <w:r w:rsidRPr="00560114">
        <w:rPr>
          <w:rFonts w:hint="eastAsia"/>
          <w:u w:color="FF0000"/>
        </w:rPr>
        <w:t>は、有価証券の</w:t>
      </w:r>
      <w:r w:rsidRPr="00560114">
        <w:rPr>
          <w:rFonts w:hint="eastAsia"/>
          <w:u w:val="single" w:color="FF0000"/>
        </w:rPr>
        <w:t>売買取引等</w:t>
      </w:r>
      <w:r w:rsidRPr="00560114">
        <w:rPr>
          <w:rFonts w:hint="eastAsia"/>
          <w:u w:color="FF0000"/>
        </w:rPr>
        <w:t>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ind w:left="178" w:hangingChars="85" w:hanging="178"/>
        <w:rPr>
          <w:u w:color="FF0000"/>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8</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7</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14</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lastRenderedPageBreak/>
        <w:t>【平成</w:t>
      </w:r>
      <w:r w:rsidRPr="00560114">
        <w:rPr>
          <w:rFonts w:hint="eastAsia"/>
          <w:u w:color="FF0000"/>
        </w:rPr>
        <w:t>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73</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rPr>
          <w:rFonts w:hint="eastAsia"/>
          <w:u w:color="FF0000"/>
        </w:rPr>
      </w:pPr>
      <w:r w:rsidRPr="00560114">
        <w:rPr>
          <w:rFonts w:hint="eastAsia"/>
          <w:u w:color="FF0000"/>
        </w:rPr>
        <w:t>第四節　有価証券市場における</w:t>
      </w:r>
      <w:r w:rsidRPr="00560114">
        <w:rPr>
          <w:rFonts w:hint="eastAsia"/>
          <w:u w:val="single" w:color="FF0000"/>
        </w:rPr>
        <w:t>有価証券の売買取引等</w:t>
      </w:r>
    </w:p>
    <w:p w:rsidR="00A439B7" w:rsidRPr="00560114" w:rsidRDefault="00A439B7" w:rsidP="00A439B7">
      <w:pPr>
        <w:rPr>
          <w:u w:color="FF0000"/>
        </w:rPr>
      </w:pPr>
    </w:p>
    <w:p w:rsidR="00A439B7" w:rsidRPr="00560114" w:rsidRDefault="00A439B7" w:rsidP="00A439B7">
      <w:pPr>
        <w:ind w:left="178" w:hangingChars="85" w:hanging="178"/>
        <w:rPr>
          <w:rFonts w:hint="eastAsia"/>
          <w:u w:color="FF0000"/>
        </w:rPr>
      </w:pPr>
      <w:r w:rsidRPr="00560114">
        <w:rPr>
          <w:rFonts w:hint="eastAsia"/>
          <w:u w:color="FF0000"/>
        </w:rPr>
        <w:t>第百六条の二　有価証券市場は、有価証券の売買取引等を公正かつ円滑ならしめ、かつ、投資者の保護に資するよう運営されなければならない。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rPr>
          <w:u w:val="single" w:color="FF0000"/>
        </w:rPr>
      </w:pPr>
      <w:r w:rsidRPr="00560114">
        <w:rPr>
          <w:rFonts w:hint="eastAsia"/>
          <w:u w:val="single" w:color="FF0000"/>
        </w:rPr>
        <w:t>（新設）</w:t>
      </w:r>
    </w:p>
    <w:p w:rsidR="00A439B7" w:rsidRPr="00560114" w:rsidRDefault="00A439B7" w:rsidP="00A439B7">
      <w:pPr>
        <w:rPr>
          <w:u w:color="FF0000"/>
        </w:rPr>
      </w:pPr>
    </w:p>
    <w:sectPr w:rsidR="00A439B7" w:rsidRPr="0056011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D6F" w:rsidRDefault="00235D6F">
      <w:r>
        <w:separator/>
      </w:r>
    </w:p>
  </w:endnote>
  <w:endnote w:type="continuationSeparator" w:id="0">
    <w:p w:rsidR="00235D6F" w:rsidRDefault="00235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19FE">
      <w:rPr>
        <w:rStyle w:val="a4"/>
        <w:noProof/>
      </w:rPr>
      <w:t>1</w:t>
    </w:r>
    <w:r>
      <w:rPr>
        <w:rStyle w:val="a4"/>
      </w:rPr>
      <w:fldChar w:fldCharType="end"/>
    </w:r>
  </w:p>
  <w:p w:rsidR="00BB6331" w:rsidRDefault="00E7331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D6F" w:rsidRDefault="00235D6F">
      <w:r>
        <w:separator/>
      </w:r>
    </w:p>
  </w:footnote>
  <w:footnote w:type="continuationSeparator" w:id="0">
    <w:p w:rsidR="00235D6F" w:rsidRDefault="00235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CF1"/>
    <w:rsid w:val="000E3D11"/>
    <w:rsid w:val="001F3B10"/>
    <w:rsid w:val="00235D6F"/>
    <w:rsid w:val="0025304C"/>
    <w:rsid w:val="00344DE9"/>
    <w:rsid w:val="003705C3"/>
    <w:rsid w:val="003E2DAC"/>
    <w:rsid w:val="004959B9"/>
    <w:rsid w:val="0051117A"/>
    <w:rsid w:val="00641E16"/>
    <w:rsid w:val="007270E5"/>
    <w:rsid w:val="00741647"/>
    <w:rsid w:val="0076207C"/>
    <w:rsid w:val="007D76EA"/>
    <w:rsid w:val="00934E94"/>
    <w:rsid w:val="009F08DF"/>
    <w:rsid w:val="00A439B7"/>
    <w:rsid w:val="00AE1FD9"/>
    <w:rsid w:val="00B21E48"/>
    <w:rsid w:val="00BB6331"/>
    <w:rsid w:val="00C04BEE"/>
    <w:rsid w:val="00C75F1C"/>
    <w:rsid w:val="00CF7F4C"/>
    <w:rsid w:val="00D419FE"/>
    <w:rsid w:val="00D57403"/>
    <w:rsid w:val="00DC4AF8"/>
    <w:rsid w:val="00DF1B80"/>
    <w:rsid w:val="00E24F84"/>
    <w:rsid w:val="00E73316"/>
    <w:rsid w:val="00F12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9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33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9349">
      <w:bodyDiv w:val="1"/>
      <w:marLeft w:val="0"/>
      <w:marRight w:val="0"/>
      <w:marTop w:val="0"/>
      <w:marBottom w:val="0"/>
      <w:divBdr>
        <w:top w:val="none" w:sz="0" w:space="0" w:color="auto"/>
        <w:left w:val="none" w:sz="0" w:space="0" w:color="auto"/>
        <w:bottom w:val="none" w:sz="0" w:space="0" w:color="auto"/>
        <w:right w:val="none" w:sz="0" w:space="0" w:color="auto"/>
      </w:divBdr>
    </w:div>
    <w:div w:id="46612978">
      <w:bodyDiv w:val="1"/>
      <w:marLeft w:val="0"/>
      <w:marRight w:val="0"/>
      <w:marTop w:val="0"/>
      <w:marBottom w:val="0"/>
      <w:divBdr>
        <w:top w:val="none" w:sz="0" w:space="0" w:color="auto"/>
        <w:left w:val="none" w:sz="0" w:space="0" w:color="auto"/>
        <w:bottom w:val="none" w:sz="0" w:space="0" w:color="auto"/>
        <w:right w:val="none" w:sz="0" w:space="0" w:color="auto"/>
      </w:divBdr>
    </w:div>
    <w:div w:id="172111249">
      <w:bodyDiv w:val="1"/>
      <w:marLeft w:val="0"/>
      <w:marRight w:val="0"/>
      <w:marTop w:val="0"/>
      <w:marBottom w:val="0"/>
      <w:divBdr>
        <w:top w:val="none" w:sz="0" w:space="0" w:color="auto"/>
        <w:left w:val="none" w:sz="0" w:space="0" w:color="auto"/>
        <w:bottom w:val="none" w:sz="0" w:space="0" w:color="auto"/>
        <w:right w:val="none" w:sz="0" w:space="0" w:color="auto"/>
      </w:divBdr>
    </w:div>
    <w:div w:id="266936492">
      <w:bodyDiv w:val="1"/>
      <w:marLeft w:val="0"/>
      <w:marRight w:val="0"/>
      <w:marTop w:val="0"/>
      <w:marBottom w:val="0"/>
      <w:divBdr>
        <w:top w:val="none" w:sz="0" w:space="0" w:color="auto"/>
        <w:left w:val="none" w:sz="0" w:space="0" w:color="auto"/>
        <w:bottom w:val="none" w:sz="0" w:space="0" w:color="auto"/>
        <w:right w:val="none" w:sz="0" w:space="0" w:color="auto"/>
      </w:divBdr>
    </w:div>
    <w:div w:id="467404655">
      <w:bodyDiv w:val="1"/>
      <w:marLeft w:val="0"/>
      <w:marRight w:val="0"/>
      <w:marTop w:val="0"/>
      <w:marBottom w:val="0"/>
      <w:divBdr>
        <w:top w:val="none" w:sz="0" w:space="0" w:color="auto"/>
        <w:left w:val="none" w:sz="0" w:space="0" w:color="auto"/>
        <w:bottom w:val="none" w:sz="0" w:space="0" w:color="auto"/>
        <w:right w:val="none" w:sz="0" w:space="0" w:color="auto"/>
      </w:divBdr>
    </w:div>
    <w:div w:id="500508410">
      <w:bodyDiv w:val="1"/>
      <w:marLeft w:val="0"/>
      <w:marRight w:val="0"/>
      <w:marTop w:val="0"/>
      <w:marBottom w:val="0"/>
      <w:divBdr>
        <w:top w:val="none" w:sz="0" w:space="0" w:color="auto"/>
        <w:left w:val="none" w:sz="0" w:space="0" w:color="auto"/>
        <w:bottom w:val="none" w:sz="0" w:space="0" w:color="auto"/>
        <w:right w:val="none" w:sz="0" w:space="0" w:color="auto"/>
      </w:divBdr>
    </w:div>
    <w:div w:id="561720054">
      <w:bodyDiv w:val="1"/>
      <w:marLeft w:val="0"/>
      <w:marRight w:val="0"/>
      <w:marTop w:val="0"/>
      <w:marBottom w:val="0"/>
      <w:divBdr>
        <w:top w:val="none" w:sz="0" w:space="0" w:color="auto"/>
        <w:left w:val="none" w:sz="0" w:space="0" w:color="auto"/>
        <w:bottom w:val="none" w:sz="0" w:space="0" w:color="auto"/>
        <w:right w:val="none" w:sz="0" w:space="0" w:color="auto"/>
      </w:divBdr>
    </w:div>
    <w:div w:id="570965228">
      <w:bodyDiv w:val="1"/>
      <w:marLeft w:val="0"/>
      <w:marRight w:val="0"/>
      <w:marTop w:val="0"/>
      <w:marBottom w:val="0"/>
      <w:divBdr>
        <w:top w:val="none" w:sz="0" w:space="0" w:color="auto"/>
        <w:left w:val="none" w:sz="0" w:space="0" w:color="auto"/>
        <w:bottom w:val="none" w:sz="0" w:space="0" w:color="auto"/>
        <w:right w:val="none" w:sz="0" w:space="0" w:color="auto"/>
      </w:divBdr>
    </w:div>
    <w:div w:id="834489037">
      <w:bodyDiv w:val="1"/>
      <w:marLeft w:val="0"/>
      <w:marRight w:val="0"/>
      <w:marTop w:val="0"/>
      <w:marBottom w:val="0"/>
      <w:divBdr>
        <w:top w:val="none" w:sz="0" w:space="0" w:color="auto"/>
        <w:left w:val="none" w:sz="0" w:space="0" w:color="auto"/>
        <w:bottom w:val="none" w:sz="0" w:space="0" w:color="auto"/>
        <w:right w:val="none" w:sz="0" w:space="0" w:color="auto"/>
      </w:divBdr>
    </w:div>
    <w:div w:id="963342601">
      <w:bodyDiv w:val="1"/>
      <w:marLeft w:val="0"/>
      <w:marRight w:val="0"/>
      <w:marTop w:val="0"/>
      <w:marBottom w:val="0"/>
      <w:divBdr>
        <w:top w:val="none" w:sz="0" w:space="0" w:color="auto"/>
        <w:left w:val="none" w:sz="0" w:space="0" w:color="auto"/>
        <w:bottom w:val="none" w:sz="0" w:space="0" w:color="auto"/>
        <w:right w:val="none" w:sz="0" w:space="0" w:color="auto"/>
      </w:divBdr>
    </w:div>
    <w:div w:id="976181645">
      <w:bodyDiv w:val="1"/>
      <w:marLeft w:val="0"/>
      <w:marRight w:val="0"/>
      <w:marTop w:val="0"/>
      <w:marBottom w:val="0"/>
      <w:divBdr>
        <w:top w:val="none" w:sz="0" w:space="0" w:color="auto"/>
        <w:left w:val="none" w:sz="0" w:space="0" w:color="auto"/>
        <w:bottom w:val="none" w:sz="0" w:space="0" w:color="auto"/>
        <w:right w:val="none" w:sz="0" w:space="0" w:color="auto"/>
      </w:divBdr>
    </w:div>
    <w:div w:id="1360425671">
      <w:bodyDiv w:val="1"/>
      <w:marLeft w:val="0"/>
      <w:marRight w:val="0"/>
      <w:marTop w:val="0"/>
      <w:marBottom w:val="0"/>
      <w:divBdr>
        <w:top w:val="none" w:sz="0" w:space="0" w:color="auto"/>
        <w:left w:val="none" w:sz="0" w:space="0" w:color="auto"/>
        <w:bottom w:val="none" w:sz="0" w:space="0" w:color="auto"/>
        <w:right w:val="none" w:sz="0" w:space="0" w:color="auto"/>
      </w:divBdr>
    </w:div>
    <w:div w:id="1563059522">
      <w:bodyDiv w:val="1"/>
      <w:marLeft w:val="0"/>
      <w:marRight w:val="0"/>
      <w:marTop w:val="0"/>
      <w:marBottom w:val="0"/>
      <w:divBdr>
        <w:top w:val="none" w:sz="0" w:space="0" w:color="auto"/>
        <w:left w:val="none" w:sz="0" w:space="0" w:color="auto"/>
        <w:bottom w:val="none" w:sz="0" w:space="0" w:color="auto"/>
        <w:right w:val="none" w:sz="0" w:space="0" w:color="auto"/>
      </w:divBdr>
    </w:div>
    <w:div w:id="1643927379">
      <w:bodyDiv w:val="1"/>
      <w:marLeft w:val="0"/>
      <w:marRight w:val="0"/>
      <w:marTop w:val="0"/>
      <w:marBottom w:val="0"/>
      <w:divBdr>
        <w:top w:val="none" w:sz="0" w:space="0" w:color="auto"/>
        <w:left w:val="none" w:sz="0" w:space="0" w:color="auto"/>
        <w:bottom w:val="none" w:sz="0" w:space="0" w:color="auto"/>
        <w:right w:val="none" w:sz="0" w:space="0" w:color="auto"/>
      </w:divBdr>
    </w:div>
    <w:div w:id="1700088502">
      <w:bodyDiv w:val="1"/>
      <w:marLeft w:val="0"/>
      <w:marRight w:val="0"/>
      <w:marTop w:val="0"/>
      <w:marBottom w:val="0"/>
      <w:divBdr>
        <w:top w:val="none" w:sz="0" w:space="0" w:color="auto"/>
        <w:left w:val="none" w:sz="0" w:space="0" w:color="auto"/>
        <w:bottom w:val="none" w:sz="0" w:space="0" w:color="auto"/>
        <w:right w:val="none" w:sz="0" w:space="0" w:color="auto"/>
      </w:divBdr>
    </w:div>
    <w:div w:id="1937522572">
      <w:bodyDiv w:val="1"/>
      <w:marLeft w:val="0"/>
      <w:marRight w:val="0"/>
      <w:marTop w:val="0"/>
      <w:marBottom w:val="0"/>
      <w:divBdr>
        <w:top w:val="none" w:sz="0" w:space="0" w:color="auto"/>
        <w:left w:val="none" w:sz="0" w:space="0" w:color="auto"/>
        <w:bottom w:val="none" w:sz="0" w:space="0" w:color="auto"/>
        <w:right w:val="none" w:sz="0" w:space="0" w:color="auto"/>
      </w:divBdr>
    </w:div>
    <w:div w:id="2126191893">
      <w:bodyDiv w:val="1"/>
      <w:marLeft w:val="0"/>
      <w:marRight w:val="0"/>
      <w:marTop w:val="0"/>
      <w:marBottom w:val="0"/>
      <w:divBdr>
        <w:top w:val="none" w:sz="0" w:space="0" w:color="auto"/>
        <w:left w:val="none" w:sz="0" w:space="0" w:color="auto"/>
        <w:bottom w:val="none" w:sz="0" w:space="0" w:color="auto"/>
        <w:right w:val="none" w:sz="0" w:space="0" w:color="auto"/>
      </w:divBdr>
    </w:div>
    <w:div w:id="214330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458</Words>
  <Characters>2614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金融商品取引法第110条</vt:lpstr>
      <vt:lpstr>金融商品取引法第110条</vt:lpstr>
    </vt:vector>
  </TitlesOfParts>
  <Manager/>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金融商品取引法第110条</dc:title>
  <dc:subject/>
  <dc:creator/>
  <cp:keywords/>
  <dc:description/>
  <cp:lastModifiedBy/>
  <cp:revision>1</cp:revision>
  <dcterms:created xsi:type="dcterms:W3CDTF">2024-10-04T01:46:00Z</dcterms:created>
  <dcterms:modified xsi:type="dcterms:W3CDTF">2024-10-04T01:46:00Z</dcterms:modified>
</cp:coreProperties>
</file>